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widowControl/>
        <w:jc w:val="left"/>
        <w:rPr>
          <w:rFonts w:ascii="宋体" w:hAnsi="宋体" w:eastAsia="宋体" w:cs="宋体"/>
          <w:b/>
          <w:bCs/>
          <w:kern w:val="44"/>
          <w:sz w:val="32"/>
          <w:szCs w:val="32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2342515</wp:posOffset>
                </wp:positionV>
                <wp:extent cx="5496560" cy="1404620"/>
                <wp:effectExtent l="0" t="0" r="8890" b="635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/>
                                <w:color w:val="C00000"/>
                                <w:sz w:val="48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00000"/>
                                <w:sz w:val="48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C00000"/>
                                <w:sz w:val="48"/>
                                <w:szCs w:val="52"/>
                                <w:lang w:val="en-US" w:eastAsia="zh-Han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数控加工编程与工艺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C00000"/>
                                <w:sz w:val="48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》教学能力比赛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C00000"/>
                                <w:sz w:val="48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00000"/>
                                <w:sz w:val="48"/>
                                <w:szCs w:val="52"/>
                                <w:lang w:val="en-US" w:eastAsia="zh-Han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综合服务项目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top:184.45pt;height:110.6pt;width:432.8pt;mso-position-horizontal:right;mso-position-horizontal-relative:margin;mso-wrap-distance-bottom:3.6pt;mso-wrap-distance-left:9pt;mso-wrap-distance-right:9pt;mso-wrap-distance-top:3.6pt;z-index:251660288;mso-width-relative:page;mso-height-relative:margin;mso-height-percent:200;" fillcolor="#FFFFFF" filled="t" stroked="f" coordsize="21600,21600" o:gfxdata="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yvqAn1gAAAAgB&#10;AAAPAAAAAAAAAAEAIAAAACIAAABkcnMvZG93bnJldi54bWxQSwECFAAUAAAACACHTuJAPVtdAh0C&#10;AAAFBAAADgAAAAAAAAABACAAAAAlAQAAZHJzL2Uyb0RvYy54bWxQSwUGAAAAAAYABgBZAQAAtAUA&#10;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/>
                          <w:color w:val="C00000"/>
                          <w:sz w:val="48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C00000"/>
                          <w:sz w:val="48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《</w:t>
                      </w:r>
                      <w:r>
                        <w:rPr>
                          <w:rFonts w:hint="eastAsia" w:ascii="微软雅黑" w:hAnsi="微软雅黑" w:eastAsia="微软雅黑"/>
                          <w:color w:val="C00000"/>
                          <w:sz w:val="48"/>
                          <w:szCs w:val="52"/>
                          <w:lang w:val="en-US" w:eastAsia="zh-Han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数控加工编程与工艺</w:t>
                      </w:r>
                      <w:r>
                        <w:rPr>
                          <w:rFonts w:hint="eastAsia" w:ascii="微软雅黑" w:hAnsi="微软雅黑" w:eastAsia="微软雅黑"/>
                          <w:color w:val="C00000"/>
                          <w:sz w:val="48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》教学能力比赛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C00000"/>
                          <w:sz w:val="48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C00000"/>
                          <w:sz w:val="48"/>
                          <w:szCs w:val="52"/>
                          <w:lang w:val="en-US" w:eastAsia="zh-Han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综合服务项目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952500</wp:posOffset>
                </wp:positionV>
                <wp:extent cx="3343275" cy="1404620"/>
                <wp:effectExtent l="0" t="0" r="9525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520" w:firstLineChars="100"/>
                              <w:rPr>
                                <w:rFonts w:ascii="微软雅黑" w:hAnsi="微软雅黑" w:eastAsia="微软雅黑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52"/>
                                <w:szCs w:val="56"/>
                                <w:lang w:val="en-US" w:eastAsia="zh-Hans"/>
                              </w:rPr>
                              <w:t>集美工业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52"/>
                                <w:szCs w:val="56"/>
                              </w:rPr>
                              <w:t>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92.2pt;margin-top:75pt;height:110.6pt;width:263.25pt;mso-wrap-distance-bottom:3.6pt;mso-wrap-distance-left:9pt;mso-wrap-distance-right:9pt;mso-wrap-distance-top:3.6pt;z-index:251659264;mso-width-relative:page;mso-height-relative:margin;mso-height-percent:200;" fillcolor="#FFFFFF" filled="t" stroked="f" coordsize="21600,21600" o:gfxdata="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TVQxV&#10;2QAAAAsBAAAPAAAAAAAAAAEAIAAAACIAAABkcnMvZG93bnJldi54bWxQSwECFAAUAAAACACHTuJA&#10;11F3nSACAAAHBAAADgAAAAAAAAABACAAAAAoAQAAZHJzL2Uyb0RvYy54bWxQSwUGAAAAAAYABgBZ&#10;AQAAug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520" w:firstLineChars="100"/>
                        <w:rPr>
                          <w:rFonts w:ascii="微软雅黑" w:hAnsi="微软雅黑" w:eastAsia="微软雅黑"/>
                          <w:b/>
                          <w:bCs/>
                          <w:sz w:val="52"/>
                          <w:szCs w:val="5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52"/>
                          <w:szCs w:val="56"/>
                          <w:lang w:val="en-US" w:eastAsia="zh-Hans"/>
                        </w:rPr>
                        <w:t>集美工业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52"/>
                          <w:szCs w:val="56"/>
                        </w:rPr>
                        <w:t>学校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id w:val="0"/>
        </w:sdtPr>
        <w:sdtContent>
          <w:r>
            <w:br w:type="page"/>
          </w:r>
        </w:sdtContent>
      </w:sdt>
    </w:p>
    <w:p>
      <w:pPr>
        <w:pStyle w:val="2"/>
      </w:pPr>
      <w:r>
        <w:rPr>
          <w:rFonts w:hint="eastAsia"/>
        </w:rPr>
        <w:t>一、项目概述</w:t>
      </w:r>
    </w:p>
    <w:p>
      <w:pPr>
        <w:pStyle w:val="13"/>
        <w:ind w:firstLine="48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本项目为《</w:t>
      </w:r>
      <w:r>
        <w:rPr>
          <w:rFonts w:hint="eastAsia" w:ascii="宋体" w:hAnsi="宋体" w:eastAsia="宋体"/>
          <w:lang w:val="en-US" w:eastAsia="zh-CN"/>
        </w:rPr>
        <w:t>数控加工编程与工艺</w:t>
      </w:r>
      <w:r>
        <w:rPr>
          <w:rFonts w:hint="eastAsia" w:ascii="宋体" w:hAnsi="宋体" w:eastAsia="宋体"/>
        </w:rPr>
        <w:t>》教学能力比赛</w:t>
      </w:r>
      <w:r>
        <w:rPr>
          <w:rFonts w:hint="eastAsia" w:ascii="宋体" w:hAnsi="宋体" w:eastAsia="宋体"/>
          <w:lang w:val="en-US" w:eastAsia="zh-Hans"/>
        </w:rPr>
        <w:t>综合服务项目</w:t>
      </w:r>
      <w:r>
        <w:rPr>
          <w:rFonts w:hint="default" w:ascii="宋体" w:hAnsi="宋体" w:eastAsia="宋体"/>
          <w:lang w:eastAsia="zh-Hans"/>
        </w:rPr>
        <w:t>，需对参赛作品的技术服务进行采购，内容包含前期指导彩排、课堂教学素材制作、信息化平台资源技术支持、视频拍摄制作、参赛文件精修包装等综合服务。</w:t>
      </w:r>
    </w:p>
    <w:p>
      <w:pPr>
        <w:pStyle w:val="13"/>
        <w:ind w:firstLine="480"/>
        <w:rPr>
          <w:rFonts w:hint="eastAsia" w:ascii="宋体" w:hAnsi="宋体" w:eastAsia="宋体"/>
        </w:rPr>
      </w:pPr>
    </w:p>
    <w:tbl>
      <w:tblPr>
        <w:tblStyle w:val="6"/>
        <w:tblW w:w="8455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433"/>
        <w:gridCol w:w="1241"/>
        <w:gridCol w:w="1279"/>
        <w:gridCol w:w="1279"/>
        <w:gridCol w:w="1335"/>
        <w:gridCol w:w="13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892" w:hRule="atLeast"/>
          <w:tblCellSpacing w:w="15" w:type="dxa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4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项目内容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数量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单位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 w:bidi="ar"/>
              </w:rPr>
              <w:t>报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价</w:t>
            </w:r>
          </w:p>
        </w:tc>
        <w:tc>
          <w:tcPr>
            <w:tcW w:w="12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总价最高限价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tblCellSpacing w:w="15" w:type="dxa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/>
              </w:rPr>
              <w:t>《</w:t>
            </w:r>
            <w:r>
              <w:rPr>
                <w:rFonts w:hint="eastAsia" w:ascii="宋体" w:hAnsi="宋体" w:eastAsia="宋体"/>
                <w:lang w:val="en-US" w:eastAsia="zh-CN"/>
              </w:rPr>
              <w:t>数控加工编程与工艺</w:t>
            </w:r>
            <w:r>
              <w:rPr>
                <w:rFonts w:hint="eastAsia" w:ascii="宋体" w:hAnsi="宋体" w:eastAsia="宋体"/>
              </w:rPr>
              <w:t>》教学能力比赛</w:t>
            </w:r>
            <w:r>
              <w:rPr>
                <w:rFonts w:hint="eastAsia" w:ascii="宋体" w:hAnsi="宋体" w:eastAsia="宋体"/>
                <w:lang w:val="en-US" w:eastAsia="zh-Hans"/>
              </w:rPr>
              <w:t>综合服务项目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/>
              </w:rPr>
              <w:t>教学能力比赛</w:t>
            </w:r>
            <w:r>
              <w:rPr>
                <w:rFonts w:hint="eastAsia" w:ascii="宋体" w:hAnsi="宋体" w:eastAsia="宋体"/>
                <w:lang w:val="en-US" w:eastAsia="zh-Hans"/>
              </w:rPr>
              <w:t>综合服务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Hans"/>
              </w:rPr>
              <w:t>个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6万元</w:t>
            </w:r>
          </w:p>
        </w:tc>
      </w:tr>
    </w:tbl>
    <w:p>
      <w:pPr>
        <w:pStyle w:val="13"/>
        <w:ind w:firstLine="480"/>
        <w:rPr>
          <w:rFonts w:hint="eastAsia" w:ascii="宋体" w:hAnsi="宋体" w:eastAsia="宋体"/>
        </w:rPr>
      </w:pPr>
    </w:p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建设内容</w:t>
      </w:r>
    </w:p>
    <w:tbl>
      <w:tblPr>
        <w:tblStyle w:val="6"/>
        <w:tblW w:w="9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1575"/>
        <w:gridCol w:w="6090"/>
        <w:gridCol w:w="48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细黑" w:hAnsi="华文细黑" w:eastAsia="华文细黑" w:cs="华文细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  称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  格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四个教学视频拍摄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实录视频每段时长8-15分钟，总时长控制在35-40分钟，应分别完整、清晰地呈现参赛作品中内容中相对独立完整、课程属性特质鲜明、反应团队成员教学风格的教学活动实况。采用MP4格式，每个文件大小不超过200M，采用H.264/AVC(MPEG-4 Part10)编码格式压缩，动态码流的码率不低于1024Kbps.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《数控加工编程与工艺》课程制作以及教学工具等开发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1.指导教学团队提交的教学资源进行拆分整合，建设成一门完整的《数控加工编程与工艺》线上课程用于课堂展现。</w:t>
            </w: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2.提供信息化教学平台及配合开发移动教学工具使用并进行协作指导，按教学周期累积相应运行数据，加强辅助材料。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PPT、教案图片制作、美化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能够对PPT和教案、实施报告中的图片进行制作及美化，包括封面设计、页眉页脚设计、教学实施过程结构图、教学流程图等多种配图的制作。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12"/>
        <w:ind w:left="0" w:leftChars="0" w:firstLine="0" w:firstLineChars="0"/>
        <w:rPr>
          <w:rFonts w:ascii="宋体" w:hAnsi="宋体" w:eastAsia="宋体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  <w:lang w:val="en-US" w:eastAsia="zh-Hans"/>
        </w:rPr>
        <w:t>服务内容</w:t>
      </w:r>
    </w:p>
    <w:p>
      <w:pPr>
        <w:pStyle w:val="13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1、参赛作品文档材料</w:t>
      </w:r>
    </w:p>
    <w:p>
      <w:pPr>
        <w:pStyle w:val="13"/>
        <w:ind w:firstLine="48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所有文档材料均要求规范、简明、完整、朴实，以PDF格式提交，每个文件大小不超过100M。</w:t>
      </w:r>
    </w:p>
    <w:p>
      <w:pPr>
        <w:pStyle w:val="13"/>
        <w:ind w:firstLine="48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1.1 参赛教案</w:t>
      </w:r>
    </w:p>
    <w:p>
      <w:pPr>
        <w:pStyle w:val="13"/>
        <w:ind w:firstLine="48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教学团队根据提交的专业人才培养方案和课程标准，选取该课程在一个学期中符合规定的教学任务作为参赛作品，撰写实际使用的教案。教案应包括授课信息、任务目标、学情分析、活动安排、课后反思等教学基本要素，设 计合理、重点突出、规范完整、详略得当，能够有效指导教学活动的实施，应当侧重体现具体的教学内容和过程安排。原则上每份教案的教学内容不超过2学时，实践性教学环节的教学内容可以不超过4学时。每件参赛作品的全部教案按序逐一标明序号，合并为一个文件提交。</w:t>
      </w:r>
    </w:p>
    <w:p>
      <w:pPr>
        <w:pStyle w:val="13"/>
        <w:ind w:firstLine="48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1.2 教学实施报告</w:t>
      </w:r>
    </w:p>
    <w:p>
      <w:pPr>
        <w:pStyle w:val="13"/>
        <w:ind w:firstLine="48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教学团队在完成教学设 计和实施之后，撰写1份教学实施报告。报告应梳理总结参赛作品的教学整体设 计、教学实施过程、学习效果、反思改进等方面情况，突出重点和特色，突出疫情防控期间线上教学的创新举措和成效，可用图表加以佐证。中文字符在5000字以内，插入的图表应有针对性、有效性，一般不超过12张。</w:t>
      </w:r>
    </w:p>
    <w:p>
      <w:pPr>
        <w:pStyle w:val="13"/>
        <w:ind w:firstLine="48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1.3 专业人才培养方案</w:t>
      </w:r>
    </w:p>
    <w:p>
      <w:pPr>
        <w:pStyle w:val="13"/>
        <w:ind w:firstLine="48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教学团队提交学校实际使用的专业人才培养方案。专业人才培养方案应按照《教育部关于职业院校专业人才培养方案制订与实施工作的指导意见》（教职成〔2019〕13号）和《关于组织做好职业院校专业人才培养方案制订与实施工作的通知》（教职成司函〔2019〕61号）有关要求修订完善。参赛内容为公共基础课程的，只需提交实际开设该课程的其中一个专业的人才培养方案；跨校组建的教学团队，只需提交团队负责人所在学校的专业人才培养方案。</w:t>
      </w:r>
    </w:p>
    <w:p>
      <w:pPr>
        <w:pStyle w:val="13"/>
        <w:ind w:firstLine="48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1.4 课程标准</w:t>
      </w:r>
    </w:p>
    <w:p>
      <w:pPr>
        <w:pStyle w:val="13"/>
        <w:ind w:firstLine="48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教学团队提交参赛作品实际使用的课程标准。课程标准应按照专业人才培养方案，依据职业教育国家教学标准体系中的相关标准要求，科学、规范制定，说明课程性质与任务、课程要求与目标、课程结构、课程内容、课程实施以及时间进度安排等。多个授课班级只需提交其中一份课程标准；跨校组建的教学团队，只需提交团队负责人所在学校的课程标准。</w:t>
      </w:r>
    </w:p>
    <w:p>
      <w:pPr>
        <w:pStyle w:val="13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2、参赛作品视频材料</w:t>
      </w:r>
    </w:p>
    <w:p>
      <w:pPr>
        <w:pStyle w:val="13"/>
        <w:ind w:firstLine="48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教学团队成员按照教学设 计实施课堂教学（含实训、实习），录制3—4段课堂实录视频，原则上每位团队成员不少于1段，应在本校的实际教学（含顶岗实习）场所拍摄。课堂实录视频每段时长8—15分钟，总时长控制在35—40分钟；每段视频可自行选择教学场景，应分别完整、清晰地呈现参赛作品中内容相对独立完整、课程属性特质鲜明、反映团队成员教学风格的教学活动实况。中职专业技能课程二组、高职专业课程二组参赛作品的视频中须包含不少于2段反映团队成员关键技术技能教学操作与示范的教学实况。</w:t>
      </w:r>
    </w:p>
    <w:p>
      <w:pPr>
        <w:pStyle w:val="13"/>
        <w:ind w:firstLine="48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课堂实录视频须采用单机方式全程连续录制（不得使用摇臂、无人机、虚拟演播系统、临时拼接大型LED显示屏等脱离课堂教学实际、片面追求拍摄效果、费用昂贵的录制手段），不允许另行剪辑及配音，不加片头片尾、字幕注解，不得泄露地区、学校名 称。采用MP4格式封装，每个文件大小不超过200M。每段视频文件命名需有明显区分。</w:t>
      </w:r>
    </w:p>
    <w:p>
      <w:pPr>
        <w:pStyle w:val="13"/>
        <w:ind w:firstLine="48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视频录制软件不限，采用H.264/AVC（MPEG-4 Part10）编码格式压缩；动态码流的码率不低于1024Kbps，不超过1280Kbps；分辨率设定为720×576（标清4:3拍摄）或1280×720（高清16:9拍摄）；采用逐行扫描（帧率25帧/秒）。音频采用AAC（MPEG4 Part3）格式压缩；采样率48KHz；码流128Kbps（恒定）。</w:t>
      </w:r>
    </w:p>
    <w:p>
      <w:pPr>
        <w:pStyle w:val="13"/>
        <w:rPr>
          <w:rFonts w:hint="eastAsia" w:ascii="宋体" w:hAnsi="宋体" w:eastAsia="宋体"/>
        </w:rPr>
      </w:pPr>
      <w:r>
        <w:rPr>
          <w:rFonts w:hint="default" w:ascii="宋体" w:hAnsi="宋体" w:eastAsia="宋体"/>
        </w:rPr>
        <w:t>3</w:t>
      </w:r>
      <w:r>
        <w:rPr>
          <w:rFonts w:hint="eastAsia" w:ascii="宋体" w:hAnsi="宋体" w:eastAsia="宋体"/>
          <w:lang w:val="en-US" w:eastAsia="zh-Hans"/>
        </w:rPr>
        <w:t>.</w:t>
      </w:r>
      <w:r>
        <w:rPr>
          <w:rFonts w:hint="eastAsia" w:ascii="宋体" w:hAnsi="宋体" w:eastAsia="宋体"/>
        </w:rPr>
        <w:t>教学互动平台技术要求</w:t>
      </w:r>
    </w:p>
    <w:p>
      <w:pPr>
        <w:pStyle w:val="13"/>
        <w:ind w:firstLine="480"/>
        <w:rPr>
          <w:rFonts w:ascii="宋体" w:hAnsi="宋体" w:eastAsia="宋体"/>
        </w:rPr>
      </w:pPr>
      <w:r>
        <w:rPr>
          <w:rFonts w:ascii="宋体" w:hAnsi="宋体" w:eastAsia="宋体"/>
        </w:rPr>
        <w:t>本</w:t>
      </w:r>
      <w:r>
        <w:rPr>
          <w:rFonts w:hint="eastAsia" w:ascii="宋体" w:hAnsi="宋体" w:eastAsia="宋体"/>
          <w:lang w:val="en-US" w:eastAsia="zh-Hans"/>
        </w:rPr>
        <w:t>次大赛需要提供基于项目制教学的</w:t>
      </w:r>
      <w:r>
        <w:rPr>
          <w:rFonts w:ascii="宋体" w:hAnsi="宋体" w:eastAsia="宋体"/>
        </w:rPr>
        <w:t>课程，须包含16学时的知识点，内容为图文、PPT、视频等形式，在线课程的课程主页须包含以下内容展示：</w:t>
      </w:r>
    </w:p>
    <w:p>
      <w:pPr>
        <w:pStyle w:val="13"/>
        <w:ind w:firstLine="48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hint="default" w:ascii="宋体" w:hAnsi="宋体" w:eastAsia="宋体"/>
        </w:rPr>
        <w:t>1</w:t>
      </w:r>
      <w:r>
        <w:rPr>
          <w:rFonts w:hint="eastAsia" w:ascii="宋体" w:hAnsi="宋体" w:eastAsia="宋体"/>
        </w:rPr>
        <w:t>）知识点拓展阅读功能，可以根据一个关键词自动生成相关知识点的知识树，插入到课程单元中，并自动推送知识点相关的图书、期刊、论文等资料。</w:t>
      </w:r>
    </w:p>
    <w:p>
      <w:pPr>
        <w:pStyle w:val="13"/>
        <w:ind w:firstLine="48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hint="default" w:ascii="宋体" w:hAnsi="宋体" w:eastAsia="宋体"/>
        </w:rPr>
        <w:t>2</w:t>
      </w:r>
      <w:r>
        <w:rPr>
          <w:rFonts w:hint="eastAsia" w:ascii="宋体" w:hAnsi="宋体" w:eastAsia="宋体"/>
        </w:rPr>
        <w:t>）教学资源管理</w:t>
      </w:r>
    </w:p>
    <w:p>
      <w:pPr>
        <w:pStyle w:val="13"/>
        <w:ind w:firstLine="480"/>
        <w:rPr>
          <w:rFonts w:ascii="宋体" w:hAnsi="宋体" w:eastAsia="宋体"/>
        </w:rPr>
      </w:pPr>
      <w:r>
        <w:rPr>
          <w:rFonts w:ascii="宋体" w:hAnsi="宋体" w:eastAsia="宋体"/>
        </w:rPr>
        <w:t>1）</w:t>
      </w:r>
      <w:r>
        <w:rPr>
          <w:rFonts w:hint="eastAsia" w:ascii="宋体" w:hAnsi="宋体" w:eastAsia="宋体"/>
        </w:rPr>
        <w:t>教师可以对自己所负责的课程的资料进行管理，建立课程文件的目录层级，并可灵活将教学资料在各目录中拖放，同时教师可以根据课程需要，赋予一人或多人一定权限，共同参于课程资源建设，即委派角色。</w:t>
      </w:r>
    </w:p>
    <w:p>
      <w:pPr>
        <w:pStyle w:val="13"/>
        <w:ind w:firstLine="480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）教师可以从备课资源库中查找并添加课程相关的教学参考书，推荐给学生直接进行在线阅读</w:t>
      </w:r>
    </w:p>
    <w:p>
      <w:pPr>
        <w:pStyle w:val="13"/>
        <w:ind w:firstLine="480"/>
        <w:rPr>
          <w:rFonts w:ascii="宋体" w:hAnsi="宋体" w:eastAsia="宋体"/>
        </w:rPr>
      </w:pP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）教师可以从备课资源库中查找并添加课程相关的学术视频，推荐给学生直接进行在线观看。</w:t>
      </w:r>
    </w:p>
    <w:p>
      <w:pPr>
        <w:pStyle w:val="13"/>
        <w:ind w:firstLine="480"/>
        <w:rPr>
          <w:rFonts w:ascii="宋体" w:hAnsi="宋体" w:eastAsia="宋体"/>
        </w:rPr>
      </w:pP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）教师可以创建课程试题库，对试题库进行管理，包括添加、修改、删除、查询、浏览等功能。题型包括单选、多选、判断、简答、填空等，题的属性包括类别、难度系数、适用层级等。</w:t>
      </w:r>
    </w:p>
    <w:p>
      <w:pPr>
        <w:pStyle w:val="13"/>
        <w:ind w:firstLine="480"/>
        <w:rPr>
          <w:rFonts w:ascii="宋体" w:hAnsi="宋体" w:eastAsia="宋体"/>
        </w:rPr>
      </w:pPr>
      <w:r>
        <w:rPr>
          <w:rFonts w:hint="default" w:ascii="宋体" w:hAnsi="宋体" w:eastAsia="宋体"/>
        </w:rPr>
        <w:t>5</w:t>
      </w:r>
      <w:r>
        <w:rPr>
          <w:rFonts w:hint="eastAsia" w:ascii="宋体" w:hAnsi="宋体" w:eastAsia="宋体"/>
        </w:rPr>
        <w:t>）提供教师备课资源库的使用服务，至少包含</w:t>
      </w:r>
      <w:r>
        <w:rPr>
          <w:rFonts w:ascii="宋体" w:hAnsi="宋体" w:eastAsia="宋体"/>
        </w:rPr>
        <w:t>100万种电子书，电子书和学术视频要没有版权问题。</w:t>
      </w:r>
      <w:r>
        <w:rPr>
          <w:rFonts w:hint="eastAsia" w:ascii="宋体" w:hAnsi="宋体" w:eastAsia="宋体"/>
        </w:rPr>
        <w:t>可与</w:t>
      </w:r>
      <w:r>
        <w:rPr>
          <w:rFonts w:hint="eastAsia" w:ascii="宋体" w:hAnsi="宋体" w:eastAsia="宋体"/>
          <w:lang w:val="en-US" w:eastAsia="zh-Hans"/>
        </w:rPr>
        <w:t>信息化教学</w:t>
      </w:r>
      <w:r>
        <w:rPr>
          <w:rFonts w:hint="eastAsia" w:ascii="宋体" w:hAnsi="宋体" w:eastAsia="宋体"/>
        </w:rPr>
        <w:t>课程进行有效链接和联动，同时在课程体系中，根据需要穿插、调用。</w:t>
      </w:r>
      <w:r>
        <w:rPr>
          <w:rFonts w:hint="eastAsia" w:ascii="宋体" w:hAnsi="宋体" w:eastAsia="宋体"/>
          <w:b/>
        </w:rPr>
        <w:t>（</w:t>
      </w:r>
      <w:r>
        <w:rPr>
          <w:rFonts w:ascii="宋体" w:hAnsi="宋体" w:eastAsia="宋体"/>
          <w:b/>
        </w:rPr>
        <w:t>报价人须提供其所投</w:t>
      </w:r>
      <w:r>
        <w:rPr>
          <w:rFonts w:hint="eastAsia" w:ascii="宋体" w:hAnsi="宋体" w:eastAsia="宋体"/>
          <w:b/>
          <w:lang w:val="en-US" w:eastAsia="zh-Hans"/>
        </w:rPr>
        <w:t>产品</w:t>
      </w:r>
      <w:r>
        <w:rPr>
          <w:rFonts w:ascii="宋体" w:hAnsi="宋体" w:eastAsia="宋体"/>
          <w:b/>
        </w:rPr>
        <w:t>厂商具备的至少5种以上图书的作者版权证明资料。</w:t>
      </w:r>
      <w:r>
        <w:rPr>
          <w:rFonts w:hint="eastAsia" w:ascii="宋体" w:hAnsi="宋体" w:eastAsia="宋体"/>
          <w:b/>
        </w:rPr>
        <w:t>）</w:t>
      </w:r>
    </w:p>
    <w:p>
      <w:pPr>
        <w:widowControl/>
        <w:jc w:val="left"/>
        <w:rPr>
          <w:rFonts w:ascii="宋体" w:hAnsi="宋体" w:eastAsia="宋体" w:cs="宋体"/>
          <w:b/>
          <w:bCs/>
          <w:color w:val="444444"/>
          <w:kern w:val="0"/>
          <w:sz w:val="24"/>
          <w:szCs w:val="24"/>
        </w:rPr>
      </w:pPr>
    </w:p>
    <w:p>
      <w:pPr>
        <w:pStyle w:val="2"/>
      </w:pPr>
      <w:r>
        <w:rPr>
          <w:rFonts w:hint="eastAsia"/>
        </w:rPr>
        <w:t>四、售后服务</w:t>
      </w:r>
    </w:p>
    <w:p>
      <w:pPr>
        <w:pStyle w:val="13"/>
        <w:ind w:firstLine="48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供应商需提供验收之日起一年或更优的免费售后服务。</w:t>
      </w:r>
    </w:p>
    <w:p>
      <w:pPr>
        <w:pStyle w:val="13"/>
        <w:ind w:firstLine="480"/>
        <w:rPr>
          <w:rFonts w:hint="default" w:ascii="宋体" w:hAnsi="宋体" w:eastAsia="宋体"/>
        </w:rPr>
      </w:pPr>
      <w:r>
        <w:rPr>
          <w:rFonts w:hint="eastAsia" w:ascii="宋体" w:hAnsi="宋体" w:eastAsia="宋体"/>
        </w:rPr>
        <w:t>提供7*24小时服务电话热线，同时也提供持术支持服务直拨热线。如电话服务不能解决的，中标人需在24小时内指派专业人员上门服务</w:t>
      </w:r>
      <w:r>
        <w:rPr>
          <w:rFonts w:hint="default" w:ascii="宋体" w:hAnsi="宋体" w:eastAsia="宋体"/>
        </w:rPr>
        <w:t>。</w:t>
      </w:r>
    </w:p>
    <w:p>
      <w:pPr>
        <w:pStyle w:val="2"/>
        <w:rPr>
          <w:rFonts w:ascii="宋体" w:hAnsi="宋体" w:eastAsia="宋体" w:cs="宋体"/>
          <w:kern w:val="0"/>
        </w:rPr>
      </w:pPr>
      <w:r>
        <w:rPr>
          <w:rFonts w:hint="eastAsia"/>
          <w:lang w:val="en-US" w:eastAsia="zh-Hans"/>
        </w:rPr>
        <w:t>五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支付比例</w:t>
      </w:r>
    </w:p>
    <w:tbl>
      <w:tblPr>
        <w:tblStyle w:val="6"/>
        <w:tblW w:w="8336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1667"/>
        <w:gridCol w:w="50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FZFangSong-Z02S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FZFangSong-Z02S"/>
                <w:color w:val="000000"/>
                <w:kern w:val="0"/>
                <w:sz w:val="24"/>
                <w:szCs w:val="24"/>
                <w:lang w:val="en-US" w:eastAsia="zh-CN" w:bidi="ar-SA"/>
              </w:rPr>
              <w:t>支付期次</w:t>
            </w:r>
          </w:p>
        </w:tc>
        <w:tc>
          <w:tcPr>
            <w:tcW w:w="1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FZFangSong-Z02S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FZFangSong-Z02S"/>
                <w:color w:val="000000"/>
                <w:kern w:val="0"/>
                <w:sz w:val="24"/>
                <w:szCs w:val="24"/>
                <w:lang w:val="en-US" w:eastAsia="zh-CN" w:bidi="ar-SA"/>
              </w:rPr>
              <w:t>支付比例(%)</w:t>
            </w:r>
          </w:p>
        </w:tc>
        <w:tc>
          <w:tcPr>
            <w:tcW w:w="5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FZFangSong-Z02S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FZFangSong-Z02S"/>
                <w:color w:val="000000"/>
                <w:kern w:val="0"/>
                <w:sz w:val="24"/>
                <w:szCs w:val="24"/>
                <w:lang w:val="en-US" w:eastAsia="zh-CN" w:bidi="ar-SA"/>
              </w:rPr>
              <w:t>支付期次说明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FZFangSong-Z02S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FZFangSong-Z02S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FZFangSong-Z02S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FZFangSong-Z02S"/>
                <w:color w:val="000000"/>
                <w:kern w:val="0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5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FZFangSong-Z02S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FZFangSong-Z02S"/>
                <w:color w:val="000000"/>
                <w:kern w:val="0"/>
                <w:sz w:val="24"/>
                <w:szCs w:val="24"/>
                <w:lang w:val="en-US" w:eastAsia="zh-CN" w:bidi="ar-SA"/>
              </w:rPr>
              <w:t>根据本项目的结算方式，算出结算金额后，成交人开具正式发票，采购人收到发票后15个工作日内支付结算金额的100%。</w:t>
            </w:r>
          </w:p>
        </w:tc>
      </w:tr>
    </w:tbl>
    <w:p>
      <w:pPr>
        <w:pStyle w:val="13"/>
        <w:rPr>
          <w:rFonts w:hint="default" w:ascii="宋体" w:hAnsi="宋体" w:eastAsia="宋体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报价密封盖章后有效期内送到嘉庚楼</w:t>
      </w:r>
      <w:r>
        <w:rPr>
          <w:rFonts w:hint="eastAsia" w:ascii="宋体" w:hAnsi="宋体"/>
          <w:sz w:val="28"/>
          <w:szCs w:val="28"/>
          <w:lang w:val="en-US" w:eastAsia="zh-CN"/>
        </w:rPr>
        <w:t>总务处</w:t>
      </w:r>
      <w:r>
        <w:rPr>
          <w:rFonts w:hint="eastAsia" w:ascii="宋体" w:hAnsi="宋体"/>
          <w:sz w:val="28"/>
          <w:szCs w:val="28"/>
        </w:rPr>
        <w:t>812（或北门门岗但需提前电话确定联系），报价有效期至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ascii="宋体" w:hAnsi="宋体"/>
          <w:sz w:val="28"/>
          <w:szCs w:val="28"/>
        </w:rPr>
        <w:t>日上午9点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</w:rPr>
        <w:t>报价文件封口未密封盖章及报价文件封面未写项目</w:t>
      </w:r>
      <w:r>
        <w:rPr>
          <w:rFonts w:hint="eastAsia" w:ascii="宋体" w:hAnsi="宋体"/>
          <w:sz w:val="28"/>
          <w:szCs w:val="28"/>
          <w:lang w:val="en-US" w:eastAsia="zh-CN"/>
        </w:rPr>
        <w:t>名称仅</w:t>
      </w:r>
      <w:r>
        <w:rPr>
          <w:rFonts w:hint="eastAsia" w:ascii="宋体" w:hAnsi="宋体"/>
          <w:sz w:val="28"/>
          <w:szCs w:val="28"/>
        </w:rPr>
        <w:t>为无效报价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集美工业学校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联系人：方维钦   7790922</w:t>
      </w:r>
    </w:p>
    <w:p>
      <w:p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                         技术联系人：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沈老师 </w:t>
      </w:r>
      <w:r>
        <w:rPr>
          <w:rFonts w:hint="eastAsia" w:ascii="宋体" w:hAnsi="宋体" w:eastAsia="宋体" w:cs="宋体"/>
          <w:color w:val="000000"/>
          <w:sz w:val="28"/>
          <w:szCs w:val="28"/>
          <w:bdr w:val="none" w:color="auto" w:sz="0" w:space="0"/>
        </w:rPr>
        <w:t>18060916858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2022年3月11日</w:t>
      </w:r>
    </w:p>
    <w:p>
      <w:pPr>
        <w:rPr>
          <w:rFonts w:ascii="宋体" w:hAnsi="宋体"/>
          <w:sz w:val="28"/>
          <w:szCs w:val="28"/>
        </w:rPr>
      </w:pPr>
    </w:p>
    <w:p>
      <w:pPr>
        <w:pStyle w:val="13"/>
        <w:ind w:firstLine="480"/>
        <w:rPr>
          <w:rFonts w:hint="default" w:ascii="宋体" w:hAnsi="宋体" w:eastAsia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FangSong-Z02S">
    <w:altName w:val="Segoe Print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739E4"/>
    <w:multiLevelType w:val="singleLevel"/>
    <w:tmpl w:val="612739E4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D8"/>
    <w:rsid w:val="000651D1"/>
    <w:rsid w:val="001370DC"/>
    <w:rsid w:val="0016691B"/>
    <w:rsid w:val="001D0E7C"/>
    <w:rsid w:val="001D1E4D"/>
    <w:rsid w:val="001D6BE2"/>
    <w:rsid w:val="00261DC2"/>
    <w:rsid w:val="00272E90"/>
    <w:rsid w:val="002B5879"/>
    <w:rsid w:val="002B647E"/>
    <w:rsid w:val="00302907"/>
    <w:rsid w:val="00315F14"/>
    <w:rsid w:val="003E2923"/>
    <w:rsid w:val="00411380"/>
    <w:rsid w:val="00450CF7"/>
    <w:rsid w:val="004A5F4C"/>
    <w:rsid w:val="004C327A"/>
    <w:rsid w:val="00571BB6"/>
    <w:rsid w:val="0069226A"/>
    <w:rsid w:val="007563D7"/>
    <w:rsid w:val="007B2970"/>
    <w:rsid w:val="009724D0"/>
    <w:rsid w:val="009C0A82"/>
    <w:rsid w:val="009E568E"/>
    <w:rsid w:val="00A74B16"/>
    <w:rsid w:val="00A8427C"/>
    <w:rsid w:val="00AD591D"/>
    <w:rsid w:val="00B075F9"/>
    <w:rsid w:val="00B364A3"/>
    <w:rsid w:val="00BC27EB"/>
    <w:rsid w:val="00CB5CD6"/>
    <w:rsid w:val="00D526C0"/>
    <w:rsid w:val="00D64517"/>
    <w:rsid w:val="00D70FD8"/>
    <w:rsid w:val="00E022A4"/>
    <w:rsid w:val="00E24A0C"/>
    <w:rsid w:val="00E62C5E"/>
    <w:rsid w:val="00EE78DF"/>
    <w:rsid w:val="00F30CDF"/>
    <w:rsid w:val="00FA1663"/>
    <w:rsid w:val="00FE5CCB"/>
    <w:rsid w:val="0F4B3825"/>
    <w:rsid w:val="264C5EB4"/>
    <w:rsid w:val="2DF7FDCB"/>
    <w:rsid w:val="594038C3"/>
    <w:rsid w:val="5DF09FC5"/>
    <w:rsid w:val="637E062C"/>
    <w:rsid w:val="66FE302A"/>
    <w:rsid w:val="7DA7D103"/>
    <w:rsid w:val="7FF53E31"/>
    <w:rsid w:val="DBB6BF03"/>
    <w:rsid w:val="DFFE4CFA"/>
    <w:rsid w:val="F79F6643"/>
    <w:rsid w:val="FDF33E96"/>
    <w:rsid w:val="FF7CEC58"/>
    <w:rsid w:val="FF7FBC1B"/>
    <w:rsid w:val="FFBBB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24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semiHidden/>
    <w:unhideWhenUsed/>
    <w:uiPriority w:val="99"/>
    <w:rPr>
      <w:color w:val="0066CC"/>
      <w:u w:val="non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FangSong-Z02S" w:hAnsi="FZFangSong-Z02S" w:cs="FZFangSong-Z02S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44"/>
      <w:sz w:val="32"/>
      <w:szCs w:val="32"/>
    </w:rPr>
  </w:style>
  <w:style w:type="character" w:customStyle="1" w:styleId="15">
    <w:name w:val="标题 2 字符"/>
    <w:basedOn w:val="8"/>
    <w:link w:val="3"/>
    <w:qFormat/>
    <w:uiPriority w:val="9"/>
    <w:rPr>
      <w:rFonts w:ascii="宋体" w:hAnsi="宋体" w:eastAsia="宋体" w:cs="宋体"/>
      <w:b/>
      <w:bCs/>
      <w:sz w:val="24"/>
      <w:szCs w:val="28"/>
    </w:rPr>
  </w:style>
  <w:style w:type="paragraph" w:customStyle="1" w:styleId="16">
    <w:name w:val="No Spacing"/>
    <w:link w:val="17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7">
    <w:name w:val="无间隔 字符"/>
    <w:basedOn w:val="8"/>
    <w:link w:val="16"/>
    <w:qFormat/>
    <w:uiPriority w:val="1"/>
    <w:rPr>
      <w:kern w:val="0"/>
      <w:sz w:val="22"/>
    </w:rPr>
  </w:style>
  <w:style w:type="paragraph" w:customStyle="1" w:styleId="18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  <w:sz w:val="24"/>
      <w:szCs w:val="24"/>
    </w:rPr>
  </w:style>
  <w:style w:type="character" w:customStyle="1" w:styleId="19">
    <w:name w:val="dropdown"/>
    <w:basedOn w:val="8"/>
    <w:uiPriority w:val="0"/>
    <w:rPr>
      <w:bdr w:val="none" w:color="auto" w:sz="0" w:space="0"/>
    </w:rPr>
  </w:style>
  <w:style w:type="character" w:customStyle="1" w:styleId="20">
    <w:name w:val="dropdown1"/>
    <w:basedOn w:val="8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700</Words>
  <Characters>3990</Characters>
  <Lines>33</Lines>
  <Paragraphs>9</Paragraphs>
  <TotalTime>0</TotalTime>
  <ScaleCrop>false</ScaleCrop>
  <LinksUpToDate>false</LinksUpToDate>
  <CharactersWithSpaces>4681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2020-08-11T05:18:00Z</dcterms:created>
  <dc:creator>黄 东阳</dc:creator>
  <cp:lastModifiedBy>方维钦</cp:lastModifiedBy>
  <dcterms:modified xsi:type="dcterms:W3CDTF">2022-03-11T06:38:21Z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F5C8FDC31E3E4C6C9E4F86308DE6BACC</vt:lpwstr>
  </property>
</Properties>
</file>