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jc w:val="left"/>
        <w:rPr>
          <w:rFonts w:ascii="宋体" w:hAnsi="宋体" w:eastAsia="宋体" w:cs="宋体"/>
          <w:b/>
          <w:bCs/>
          <w:kern w:val="44"/>
          <w:sz w:val="32"/>
          <w:szCs w:val="32"/>
        </w:rPr>
      </w:pPr>
      <w: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2342515</wp:posOffset>
                </wp:positionV>
                <wp:extent cx="5496560" cy="1404620"/>
                <wp:effectExtent l="0" t="0" r="8890" b="635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96560" cy="1404620"/>
                        </a:xfrm>
                        <a:prstGeom prst="rect">
                          <a:avLst/>
                        </a:prstGeom>
                        <a:solidFill>
                          <a:srgbClr val="FFFFFF"/>
                        </a:solidFill>
                        <a:ln w="9525">
                          <a:noFill/>
                          <a:miter lim="800000"/>
                        </a:ln>
                      </wps:spPr>
                      <wps:txbx>
                        <w:txbxContent>
                          <w:p>
                            <w:pPr>
                              <w:jc w:val="cente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w:t>
                            </w: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数控加工编程与工艺</w:t>
                            </w: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》教学能力比赛</w:t>
                            </w:r>
                          </w:p>
                          <w:p>
                            <w:pPr>
                              <w:jc w:val="center"/>
                              <w:rPr>
                                <w:rFonts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综合服务项目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184.45pt;height:110.6pt;width:432.8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vqAn1gAAAAgB&#10;AAAPAAAAAAAAAAEAIAAAACIAAABkcnMvZG93bnJldi54bWxQSwECFAAUAAAACACHTuJAPVtdAh0C&#10;AAAFBAAADgAAAAAAAAABACAAAAAlAQAAZHJzL2Uyb0RvYy54bWxQSwUGAAAAAAYABgBZAQAAtAUA&#10;AAAA&#10;">
                <v:fill on="t" focussize="0,0"/>
                <v:stroke on="f" miterlimit="8" joinstyle="miter"/>
                <v:imagedata o:title=""/>
                <o:lock v:ext="edit" aspectratio="f"/>
                <v:textbox style="mso-fit-shape-to-text:t;">
                  <w:txbxContent>
                    <w:p>
                      <w:pPr>
                        <w:jc w:val="cente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w:t>
                      </w: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数控加工编程与工艺</w:t>
                      </w:r>
                      <w:r>
                        <w:rPr>
                          <w:rFonts w:hint="eastAsia"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t>》教学能力比赛</w:t>
                      </w:r>
                    </w:p>
                    <w:p>
                      <w:pPr>
                        <w:jc w:val="center"/>
                        <w:rPr>
                          <w:rFonts w:ascii="微软雅黑" w:hAnsi="微软雅黑" w:eastAsia="微软雅黑"/>
                          <w:b w:val="0"/>
                          <w:bCs w:val="0"/>
                          <w:color w:val="000000" w:themeColor="text1"/>
                          <w:sz w:val="48"/>
                          <w:szCs w:val="5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微软雅黑" w:hAnsi="微软雅黑" w:eastAsia="微软雅黑"/>
                          <w:b w:val="0"/>
                          <w:bCs w:val="0"/>
                          <w:color w:val="000000" w:themeColor="text1"/>
                          <w:sz w:val="48"/>
                          <w:szCs w:val="52"/>
                          <w:lang w:val="en-US" w:eastAsia="zh-Hans"/>
                          <w14:shadow w14:blurRad="38100" w14:dist="25400" w14:dir="5400000" w14:sx="100000" w14:sy="100000" w14:kx="0" w14:ky="0" w14:algn="ctr">
                            <w14:srgbClr w14:val="6E747A">
                              <w14:alpha w14:val="57000"/>
                            </w14:srgbClr>
                          </w14:shadow>
                          <w14:textFill>
                            <w14:solidFill>
                              <w14:schemeClr w14:val="tx1"/>
                            </w14:solidFill>
                          </w14:textFill>
                        </w:rPr>
                        <w:t>综合服务项目</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1170940</wp:posOffset>
                </wp:positionH>
                <wp:positionV relativeFrom="paragraph">
                  <wp:posOffset>952500</wp:posOffset>
                </wp:positionV>
                <wp:extent cx="3343275" cy="140462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noFill/>
                          <a:miter lim="800000"/>
                        </a:ln>
                      </wps:spPr>
                      <wps:txbx>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2.2pt;margin-top:75pt;height:110.6pt;width:263.2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QxV&#10;2QAAAAsBAAAPAAAAAAAAAAEAIAAAACIAAABkcnMvZG93bnJldi54bWxQSwECFAAUAAAACACHTuJA&#10;11F3nSACAAAHBAAADgAAAAAAAAABACAAAAAoAQAAZHJzL2Uyb0RvYy54bWxQSwUGAAAAAAYABgBZ&#10;AQAAugUAAAAA&#10;">
                <v:fill on="t" focussize="0,0"/>
                <v:stroke on="f" miterlimit="8" joinstyle="miter"/>
                <v:imagedata o:title=""/>
                <o:lock v:ext="edit" aspectratio="f"/>
                <v:textbox style="mso-fit-shape-to-text:t;">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v:textbox>
                <w10:wrap type="square"/>
              </v:shape>
            </w:pict>
          </mc:Fallback>
        </mc:AlternateContent>
      </w:r>
      <w:sdt>
        <w:sdtPr>
          <w:id w:val="1"/>
        </w:sdtPr>
        <w:sdtContent>
          <w:r>
            <w:br w:type="page"/>
          </w:r>
        </w:sdtContent>
      </w:sdt>
    </w:p>
    <w:p>
      <w:pPr>
        <w:pStyle w:val="2"/>
        <w:rPr>
          <w:color w:val="auto"/>
        </w:rPr>
      </w:pPr>
      <w:r>
        <w:rPr>
          <w:rFonts w:hint="eastAsia"/>
          <w:color w:val="auto"/>
        </w:rPr>
        <w:t>一、项目概述</w:t>
      </w:r>
    </w:p>
    <w:p>
      <w:pPr>
        <w:pStyle w:val="14"/>
        <w:ind w:firstLine="480"/>
        <w:rPr>
          <w:rFonts w:hint="eastAsia" w:ascii="宋体" w:hAnsi="宋体" w:eastAsia="宋体"/>
          <w:color w:val="auto"/>
        </w:rPr>
      </w:pPr>
      <w:r>
        <w:rPr>
          <w:rFonts w:hint="eastAsia" w:ascii="宋体" w:hAnsi="宋体" w:eastAsia="宋体"/>
          <w:color w:val="auto"/>
        </w:rPr>
        <w:t>本项目为《</w:t>
      </w:r>
      <w:r>
        <w:rPr>
          <w:rFonts w:hint="eastAsia" w:ascii="宋体" w:hAnsi="宋体" w:eastAsia="宋体"/>
          <w:color w:val="auto"/>
          <w:lang w:val="en-US" w:eastAsia="zh-Hans"/>
        </w:rPr>
        <w:t>数控加工编程与工艺</w:t>
      </w:r>
      <w:r>
        <w:rPr>
          <w:rFonts w:hint="eastAsia" w:ascii="宋体" w:hAnsi="宋体" w:eastAsia="宋体"/>
          <w:color w:val="auto"/>
        </w:rPr>
        <w:t>》教学能力比赛</w:t>
      </w:r>
      <w:r>
        <w:rPr>
          <w:rFonts w:hint="eastAsia" w:ascii="宋体" w:hAnsi="宋体" w:eastAsia="宋体"/>
          <w:color w:val="auto"/>
          <w:lang w:val="en-US" w:eastAsia="zh-Hans"/>
        </w:rPr>
        <w:t>综合服务项目</w:t>
      </w:r>
      <w:r>
        <w:rPr>
          <w:rFonts w:hint="default" w:ascii="宋体" w:hAnsi="宋体" w:eastAsia="宋体"/>
          <w:color w:val="auto"/>
          <w:lang w:eastAsia="zh-Hans"/>
        </w:rPr>
        <w:t>，需对参赛作品的技术服务进行采购，内容包含前期指导彩排、课堂教学素材制作、信息化平台资源技术支持、视频拍摄制作、参赛文件精修包装等综合服务。</w:t>
      </w:r>
    </w:p>
    <w:p>
      <w:pPr>
        <w:pStyle w:val="14"/>
        <w:ind w:firstLine="480"/>
        <w:rPr>
          <w:rFonts w:hint="eastAsia" w:ascii="宋体" w:hAnsi="宋体" w:eastAsia="宋体"/>
          <w:color w:val="auto"/>
        </w:rPr>
      </w:pPr>
    </w:p>
    <w:tbl>
      <w:tblPr>
        <w:tblStyle w:val="6"/>
        <w:tblW w:w="845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5"/>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b/>
                <w:color w:val="auto"/>
                <w:kern w:val="0"/>
                <w:sz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b/>
                <w:color w:val="auto"/>
                <w:kern w:val="0"/>
                <w:sz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color w:val="auto"/>
                <w:kern w:val="0"/>
              </w:rPr>
            </w:pPr>
            <w:r>
              <w:rPr>
                <w:rFonts w:hint="eastAsia" w:ascii="宋体" w:hAnsi="宋体" w:eastAsia="宋体" w:cs="宋体"/>
                <w:b/>
                <w:color w:val="auto"/>
                <w:kern w:val="0"/>
                <w:sz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color w:val="auto"/>
                <w:kern w:val="0"/>
              </w:rPr>
            </w:pPr>
            <w:r>
              <w:rPr>
                <w:rFonts w:hint="eastAsia" w:ascii="宋体" w:hAnsi="宋体" w:eastAsia="宋体" w:cs="宋体"/>
                <w:b/>
                <w:color w:val="auto"/>
                <w:kern w:val="0"/>
                <w:sz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color w:val="auto"/>
                <w:kern w:val="0"/>
              </w:rPr>
            </w:pPr>
            <w:r>
              <w:rPr>
                <w:rFonts w:hint="eastAsia" w:ascii="宋体" w:hAnsi="宋体" w:eastAsia="宋体" w:cs="宋体"/>
                <w:b/>
                <w:color w:val="auto"/>
                <w:kern w:val="0"/>
                <w:sz w:val="24"/>
                <w:lang w:bidi="ar"/>
              </w:rPr>
              <w:t>单位</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default" w:ascii="宋体" w:hAnsi="宋体" w:eastAsia="宋体" w:cs="宋体"/>
                <w:b/>
                <w:color w:val="auto"/>
                <w:kern w:val="0"/>
                <w:lang w:val="en-US" w:eastAsia="zh-CN"/>
              </w:rPr>
            </w:pPr>
            <w:r>
              <w:rPr>
                <w:rFonts w:hint="eastAsia" w:ascii="宋体" w:hAnsi="宋体" w:eastAsia="宋体" w:cs="宋体"/>
                <w:b/>
                <w:color w:val="auto"/>
                <w:kern w:val="0"/>
                <w:lang w:val="en-US" w:eastAsia="zh-CN"/>
              </w:rPr>
              <w:t>报价</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b/>
                <w:color w:val="auto"/>
                <w:kern w:val="0"/>
                <w:sz w:val="24"/>
                <w:lang w:bidi="ar"/>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color w:val="auto"/>
                <w:kern w:val="0"/>
                <w:sz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olor w:val="auto"/>
              </w:rPr>
              <w:t>《</w:t>
            </w:r>
            <w:r>
              <w:rPr>
                <w:rFonts w:hint="eastAsia" w:ascii="宋体" w:hAnsi="宋体" w:eastAsia="宋体"/>
                <w:color w:val="auto"/>
                <w:lang w:val="en-US" w:eastAsia="zh-Hans"/>
              </w:rPr>
              <w:t>数控加工编程与工艺</w:t>
            </w:r>
            <w:r>
              <w:rPr>
                <w:rFonts w:hint="eastAsia" w:ascii="宋体" w:hAnsi="宋体" w:eastAsia="宋体"/>
                <w:color w:val="auto"/>
              </w:rPr>
              <w:t>》教学能力比赛</w:t>
            </w:r>
            <w:r>
              <w:rPr>
                <w:rFonts w:hint="eastAsia" w:ascii="宋体" w:hAnsi="宋体" w:eastAsia="宋体"/>
                <w:color w:val="auto"/>
                <w:lang w:val="en-US" w:eastAsia="zh-Hans"/>
              </w:rPr>
              <w:t>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olor w:val="auto"/>
              </w:rPr>
              <w:t>教学能力比赛</w:t>
            </w:r>
            <w:r>
              <w:rPr>
                <w:rFonts w:hint="eastAsia" w:ascii="宋体" w:hAnsi="宋体" w:eastAsia="宋体"/>
                <w:color w:val="auto"/>
                <w:lang w:val="en-US" w:eastAsia="zh-Hans"/>
              </w:rPr>
              <w:t>综合服务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color w:val="auto"/>
                <w:kern w:val="0"/>
              </w:rPr>
            </w:pPr>
            <w:r>
              <w:rPr>
                <w:rFonts w:hint="eastAsia" w:ascii="宋体" w:hAnsi="宋体" w:eastAsia="宋体" w:cs="宋体"/>
                <w:color w:val="auto"/>
                <w:kern w:val="0"/>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宋体" w:hAnsi="宋体" w:eastAsia="宋体" w:cs="宋体"/>
                <w:color w:val="auto"/>
                <w:kern w:val="0"/>
                <w:lang w:val="en-US" w:eastAsia="zh-Hans"/>
              </w:rPr>
            </w:pPr>
            <w:r>
              <w:rPr>
                <w:rFonts w:hint="eastAsia" w:ascii="宋体" w:hAnsi="宋体" w:eastAsia="宋体" w:cs="宋体"/>
                <w:color w:val="auto"/>
                <w:kern w:val="0"/>
                <w:lang w:val="en-US" w:eastAsia="zh-Hans"/>
              </w:rPr>
              <w:t>个</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color w:val="auto"/>
                <w:kern w:val="0"/>
              </w:rPr>
            </w:pP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default" w:ascii="宋体" w:hAnsi="宋体" w:eastAsia="宋体" w:cs="宋体"/>
                <w:color w:val="auto"/>
                <w:kern w:val="0"/>
                <w:lang w:val="en-US"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6万元</w:t>
            </w:r>
          </w:p>
        </w:tc>
      </w:tr>
    </w:tbl>
    <w:p>
      <w:pPr>
        <w:pStyle w:val="14"/>
        <w:ind w:firstLine="480"/>
        <w:rPr>
          <w:rFonts w:hint="eastAsia" w:ascii="宋体" w:hAnsi="宋体" w:eastAsia="宋体"/>
          <w:color w:val="auto"/>
        </w:rPr>
      </w:pPr>
    </w:p>
    <w:p>
      <w:pPr>
        <w:pStyle w:val="2"/>
        <w:numPr>
          <w:ilvl w:val="0"/>
          <w:numId w:val="1"/>
        </w:numPr>
        <w:rPr>
          <w:rFonts w:hint="eastAsia"/>
          <w:color w:val="auto"/>
        </w:rPr>
      </w:pPr>
      <w:r>
        <w:rPr>
          <w:rFonts w:hint="eastAsia"/>
          <w:color w:val="auto"/>
        </w:rPr>
        <w:t>建设内容</w:t>
      </w:r>
    </w:p>
    <w:tbl>
      <w:tblPr>
        <w:tblStyle w:val="6"/>
        <w:tblW w:w="89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4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b/>
                <w:bCs/>
                <w:color w:val="auto"/>
                <w:kern w:val="0"/>
              </w:rPr>
            </w:pPr>
            <w:r>
              <w:rPr>
                <w:rFonts w:hint="eastAsia" w:ascii="宋体" w:hAnsi="宋体" w:eastAsia="宋体" w:cs="宋体"/>
                <w:b/>
                <w:bCs/>
                <w:color w:val="auto"/>
                <w:kern w:val="0"/>
                <w:sz w:val="21"/>
                <w:szCs w:val="21"/>
              </w:rPr>
              <w:t>序号</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b/>
                <w:bCs/>
                <w:color w:val="auto"/>
                <w:kern w:val="0"/>
              </w:rPr>
            </w:pPr>
            <w:r>
              <w:rPr>
                <w:rFonts w:hint="eastAsia" w:ascii="宋体" w:hAnsi="宋体" w:eastAsia="宋体" w:cs="宋体"/>
                <w:b/>
                <w:bCs/>
                <w:color w:val="auto"/>
                <w:kern w:val="0"/>
                <w:sz w:val="21"/>
                <w:szCs w:val="21"/>
              </w:rPr>
              <w:t>实施项目</w:t>
            </w:r>
          </w:p>
        </w:tc>
        <w:tc>
          <w:tcPr>
            <w:tcW w:w="6071"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宋体" w:hAnsi="宋体" w:eastAsia="宋体" w:cs="宋体"/>
                <w:b/>
                <w:bCs/>
                <w:color w:val="auto"/>
                <w:kern w:val="0"/>
              </w:rPr>
            </w:pPr>
            <w:r>
              <w:rPr>
                <w:rFonts w:hint="eastAsia" w:ascii="宋体" w:hAnsi="宋体" w:eastAsia="宋体" w:cs="宋体"/>
                <w:b/>
                <w:bCs/>
                <w:color w:val="auto"/>
                <w:kern w:val="0"/>
                <w:sz w:val="21"/>
                <w:szCs w:val="21"/>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1</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left"/>
              <w:rPr>
                <w:rFonts w:hint="default" w:ascii="宋体" w:hAnsi="宋体" w:eastAsia="宋体" w:cs="宋体"/>
                <w:color w:val="auto"/>
                <w:kern w:val="0"/>
                <w:lang w:val="en-US" w:eastAsia="zh-CN"/>
              </w:rPr>
            </w:pPr>
            <w:r>
              <w:rPr>
                <w:rFonts w:hint="eastAsia" w:ascii="宋体" w:hAnsi="宋体" w:eastAsia="宋体" w:cs="宋体"/>
                <w:color w:val="auto"/>
                <w:kern w:val="0"/>
                <w:sz w:val="21"/>
                <w:szCs w:val="21"/>
                <w:lang w:val="en-US" w:eastAsia="zh-CN"/>
              </w:rPr>
              <w:t>国赛专家</w:t>
            </w:r>
            <w:r>
              <w:rPr>
                <w:rFonts w:hint="eastAsia" w:ascii="宋体" w:hAnsi="宋体" w:eastAsia="宋体" w:cs="宋体"/>
                <w:color w:val="auto"/>
                <w:kern w:val="0"/>
                <w:sz w:val="21"/>
                <w:szCs w:val="21"/>
              </w:rPr>
              <w:t>指导</w:t>
            </w:r>
            <w:r>
              <w:rPr>
                <w:rFonts w:hint="eastAsia" w:ascii="宋体" w:hAnsi="宋体" w:eastAsia="宋体" w:cs="宋体"/>
                <w:color w:val="auto"/>
                <w:kern w:val="0"/>
                <w:sz w:val="21"/>
                <w:szCs w:val="21"/>
                <w:lang w:val="en-US" w:eastAsia="zh-CN"/>
              </w:rPr>
              <w:t>项目内容</w:t>
            </w:r>
          </w:p>
        </w:tc>
        <w:tc>
          <w:tcPr>
            <w:tcW w:w="6071" w:type="dxa"/>
            <w:shd w:val="clear" w:color="auto" w:fill="FFFFFF"/>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sz w:val="21"/>
                <w:szCs w:val="21"/>
                <w:lang w:val="en-US" w:eastAsia="zh-CN"/>
              </w:rPr>
              <w:t>2021年教学能力</w:t>
            </w:r>
            <w:r>
              <w:rPr>
                <w:rFonts w:hint="eastAsia" w:ascii="宋体" w:hAnsi="宋体" w:eastAsia="宋体" w:cs="宋体"/>
                <w:color w:val="auto"/>
                <w:kern w:val="0"/>
                <w:sz w:val="21"/>
                <w:szCs w:val="21"/>
              </w:rPr>
              <w:t>国赛专家指导项目内容：</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最新大赛政策文件解析；大赛赛制及方案要点解读；</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sz w:val="21"/>
                <w:szCs w:val="21"/>
              </w:rPr>
              <w:t>教学能力比赛选题与准备；片段教学中信息化呈现手段思路探讨；比赛相关内容选取等相关内容答疑、指导；</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lang w:val="en-US" w:eastAsia="zh-CN"/>
              </w:rPr>
              <w:t>《髋臼杯零件的制造》</w:t>
            </w:r>
            <w:r>
              <w:rPr>
                <w:rFonts w:ascii="Calibri" w:hAnsi="Calibri" w:eastAsia="宋体" w:cs="宋体"/>
                <w:color w:val="auto"/>
                <w:kern w:val="0"/>
                <w:sz w:val="21"/>
                <w:szCs w:val="21"/>
              </w:rPr>
              <w:t>16</w:t>
            </w:r>
            <w:r>
              <w:rPr>
                <w:rFonts w:hint="eastAsia" w:ascii="宋体" w:hAnsi="宋体" w:eastAsia="宋体" w:cs="宋体"/>
                <w:color w:val="auto"/>
                <w:kern w:val="0"/>
                <w:sz w:val="21"/>
                <w:szCs w:val="21"/>
              </w:rPr>
              <w:t>课时的内容整体安排，协作目标制定；</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3.</w:t>
            </w:r>
            <w:r>
              <w:rPr>
                <w:rFonts w:hint="eastAsia" w:ascii="宋体" w:hAnsi="宋体" w:eastAsia="宋体" w:cs="宋体"/>
                <w:color w:val="auto"/>
                <w:kern w:val="0"/>
                <w:sz w:val="21"/>
                <w:szCs w:val="21"/>
              </w:rPr>
              <w:t>辅助梳理每节课的实施过程及亮点；</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4.</w:t>
            </w:r>
            <w:r>
              <w:rPr>
                <w:rFonts w:hint="eastAsia" w:ascii="宋体" w:hAnsi="宋体" w:eastAsia="宋体" w:cs="宋体"/>
                <w:color w:val="auto"/>
                <w:kern w:val="0"/>
                <w:sz w:val="21"/>
                <w:szCs w:val="21"/>
              </w:rPr>
              <w:t>辅助筛选每个老师的精彩授课片段。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0"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2</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rPr>
              <w:t>信息化工具建设及使用服务</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指导教学团队提交的教学资源进行拆分整合，建设成一门完整的</w:t>
            </w:r>
            <w:r>
              <w:rPr>
                <w:rFonts w:hint="eastAsia" w:ascii="宋体" w:hAnsi="宋体" w:eastAsia="宋体" w:cs="宋体"/>
                <w:color w:val="auto"/>
                <w:kern w:val="0"/>
                <w:sz w:val="21"/>
                <w:szCs w:val="21"/>
                <w:lang w:eastAsia="zh-CN"/>
              </w:rPr>
              <w:t>《</w:t>
            </w:r>
            <w:r>
              <w:rPr>
                <w:rFonts w:hint="eastAsia" w:ascii="宋体" w:hAnsi="宋体" w:eastAsia="宋体"/>
                <w:color w:val="auto"/>
                <w:lang w:val="en-US" w:eastAsia="zh-Hans"/>
              </w:rPr>
              <w:t>数控加工编程与工艺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线上课程用于课堂展现。</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rPr>
              <w:t>提供信息化教学平台及配合开发移动教学工具使用并进行协作指导，按教学周期累积相应运行数据，加强辅助材料。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64"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3</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lang w:val="en-US" w:eastAsia="zh-CN"/>
              </w:rPr>
              <w:t>课程</w:t>
            </w:r>
            <w:r>
              <w:rPr>
                <w:rFonts w:hint="eastAsia" w:ascii="宋体" w:hAnsi="宋体" w:eastAsia="宋体" w:cs="宋体"/>
                <w:color w:val="auto"/>
                <w:kern w:val="0"/>
                <w:sz w:val="21"/>
                <w:szCs w:val="21"/>
              </w:rPr>
              <w:t>视频拍摄</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全程跟进梳理作品的主题内容；</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rPr>
              <w:t>作品相应课时内容的整体安排；</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3.</w:t>
            </w:r>
            <w:r>
              <w:rPr>
                <w:rFonts w:hint="eastAsia" w:ascii="宋体" w:hAnsi="宋体" w:eastAsia="宋体" w:cs="宋体"/>
                <w:color w:val="auto"/>
                <w:kern w:val="0"/>
                <w:sz w:val="21"/>
                <w:szCs w:val="21"/>
              </w:rPr>
              <w:t>每个团队作品课堂实施过程细化；</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4.</w:t>
            </w:r>
            <w:r>
              <w:rPr>
                <w:rFonts w:hint="eastAsia" w:ascii="宋体" w:hAnsi="宋体" w:eastAsia="宋体" w:cs="宋体"/>
                <w:color w:val="auto"/>
                <w:kern w:val="0"/>
                <w:sz w:val="21"/>
                <w:szCs w:val="21"/>
              </w:rPr>
              <w:t>按比赛视频参数要求进行课堂拍摄，场地布置，拍摄符合提交要求及团队满意为止的作品，最终输出符合技术要求参赛要求的视频作品。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8"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4</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rPr>
              <w:t>课堂</w:t>
            </w:r>
            <w:r>
              <w:rPr>
                <w:rFonts w:ascii="Calibri" w:hAnsi="Calibri" w:eastAsia="宋体" w:cs="宋体"/>
                <w:color w:val="auto"/>
                <w:kern w:val="0"/>
                <w:sz w:val="21"/>
                <w:szCs w:val="21"/>
              </w:rPr>
              <w:t>ppt</w:t>
            </w:r>
            <w:r>
              <w:rPr>
                <w:rFonts w:hint="eastAsia" w:ascii="宋体" w:hAnsi="宋体" w:eastAsia="宋体" w:cs="宋体"/>
                <w:color w:val="auto"/>
                <w:kern w:val="0"/>
                <w:sz w:val="21"/>
                <w:szCs w:val="21"/>
              </w:rPr>
              <w:t>及小动画制作</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hint="default" w:ascii="宋体" w:hAnsi="宋体" w:eastAsia="宋体" w:cs="宋体"/>
                <w:color w:val="auto"/>
                <w:kern w:val="0"/>
                <w:sz w:val="21"/>
                <w:szCs w:val="21"/>
                <w:lang w:val="en-US" w:eastAsia="zh-CN"/>
              </w:rPr>
            </w:pPr>
            <w:r>
              <w:rPr>
                <w:rFonts w:ascii="Calibri" w:hAnsi="Calibri" w:eastAsia="宋体" w:cs="宋体"/>
                <w:color w:val="auto"/>
                <w:kern w:val="0"/>
                <w:sz w:val="21"/>
                <w:szCs w:val="21"/>
              </w:rPr>
              <w:t>1.</w:t>
            </w:r>
            <w:r>
              <w:rPr>
                <w:rFonts w:hint="eastAsia" w:ascii="宋体" w:hAnsi="宋体" w:eastAsia="宋体" w:cs="宋体"/>
                <w:color w:val="auto"/>
                <w:kern w:val="0"/>
                <w:sz w:val="21"/>
                <w:szCs w:val="21"/>
              </w:rPr>
              <w:t>专人协助完善及美化</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髋臼杯零件的制造》16</w:t>
            </w:r>
            <w:r>
              <w:rPr>
                <w:rFonts w:hint="eastAsia" w:ascii="宋体" w:hAnsi="宋体" w:eastAsia="宋体" w:cs="宋体"/>
                <w:color w:val="auto"/>
                <w:kern w:val="0"/>
                <w:sz w:val="21"/>
                <w:szCs w:val="21"/>
              </w:rPr>
              <w:t>课时片段的教学课堂</w:t>
            </w:r>
            <w:r>
              <w:rPr>
                <w:rFonts w:ascii="Calibri" w:hAnsi="Calibri" w:eastAsia="宋体" w:cs="宋体"/>
                <w:color w:val="auto"/>
                <w:kern w:val="0"/>
                <w:sz w:val="21"/>
                <w:szCs w:val="21"/>
              </w:rPr>
              <w:t>PPT</w:t>
            </w:r>
            <w:r>
              <w:rPr>
                <w:rFonts w:hint="eastAsia" w:ascii="宋体" w:hAnsi="宋体" w:eastAsia="宋体" w:cs="宋体"/>
                <w:color w:val="auto"/>
                <w:kern w:val="0"/>
                <w:sz w:val="21"/>
                <w:szCs w:val="21"/>
              </w:rPr>
              <w:t>（</w:t>
            </w:r>
            <w:r>
              <w:rPr>
                <w:rFonts w:hint="eastAsia" w:ascii="Calibri" w:hAnsi="Calibri" w:eastAsia="宋体" w:cs="宋体"/>
                <w:color w:val="auto"/>
                <w:kern w:val="0"/>
                <w:sz w:val="21"/>
                <w:szCs w:val="21"/>
                <w:lang w:val="en-US" w:eastAsia="zh-CN"/>
              </w:rPr>
              <w:t>4</w:t>
            </w:r>
            <w:r>
              <w:rPr>
                <w:rFonts w:hint="eastAsia" w:ascii="宋体" w:hAnsi="宋体" w:eastAsia="宋体" w:cs="宋体"/>
                <w:color w:val="auto"/>
                <w:kern w:val="0"/>
                <w:sz w:val="21"/>
                <w:szCs w:val="21"/>
              </w:rPr>
              <w:t>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16课时教案、课程教学实施报告、模拟教学PPT（6份）；</w:t>
            </w:r>
          </w:p>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ascii="Calibri" w:hAnsi="Calibri" w:eastAsia="宋体" w:cs="宋体"/>
                <w:color w:val="auto"/>
                <w:kern w:val="0"/>
                <w:sz w:val="21"/>
                <w:szCs w:val="21"/>
              </w:rPr>
              <w:t>2.</w:t>
            </w:r>
            <w:r>
              <w:rPr>
                <w:rFonts w:hint="eastAsia" w:ascii="宋体" w:hAnsi="宋体" w:eastAsia="宋体" w:cs="宋体"/>
                <w:color w:val="auto"/>
                <w:kern w:val="0"/>
                <w:sz w:val="21"/>
                <w:szCs w:val="21"/>
              </w:rPr>
              <w:t>与老师沟通，根据教学内容的需求，设计制作小动画</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专业动图等</w:t>
            </w:r>
            <w:r>
              <w:rPr>
                <w:rFonts w:hint="eastAsia" w:ascii="宋体" w:hAnsi="宋体" w:eastAsia="宋体" w:cs="宋体"/>
                <w:color w:val="auto"/>
                <w:kern w:val="0"/>
                <w:sz w:val="21"/>
                <w:szCs w:val="21"/>
              </w:rPr>
              <w:t>用于课堂展示。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ascii="Calibri" w:hAnsi="Calibri" w:eastAsia="宋体" w:cs="宋体"/>
                <w:color w:val="auto"/>
                <w:kern w:val="0"/>
                <w:sz w:val="21"/>
                <w:szCs w:val="21"/>
              </w:rPr>
              <w:t>5</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eastAsia="宋体" w:cs="宋体"/>
                <w:color w:val="auto"/>
                <w:kern w:val="0"/>
              </w:rPr>
            </w:pPr>
            <w:r>
              <w:rPr>
                <w:rFonts w:hint="eastAsia" w:ascii="宋体" w:hAnsi="宋体" w:eastAsia="宋体" w:cs="宋体"/>
                <w:color w:val="auto"/>
                <w:kern w:val="0"/>
                <w:sz w:val="21"/>
                <w:szCs w:val="21"/>
              </w:rPr>
              <w:t>参赛材料技术部分优化</w:t>
            </w:r>
          </w:p>
        </w:tc>
        <w:tc>
          <w:tcPr>
            <w:tcW w:w="6071" w:type="dxa"/>
            <w:tcMar>
              <w:top w:w="0" w:type="dxa"/>
              <w:left w:w="105" w:type="dxa"/>
              <w:bottom w:w="0" w:type="dxa"/>
              <w:right w:w="105" w:type="dxa"/>
            </w:tcMar>
          </w:tcPr>
          <w:p>
            <w:pPr>
              <w:widowControl/>
              <w:spacing w:before="100" w:beforeAutospacing="1" w:after="100" w:afterAutospacing="1" w:line="24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sz w:val="21"/>
                <w:szCs w:val="21"/>
              </w:rPr>
              <w:t>专人协助梳理教案</w:t>
            </w:r>
            <w:r>
              <w:rPr>
                <w:rFonts w:ascii="Calibri" w:hAnsi="Calibri" w:eastAsia="宋体" w:cs="宋体"/>
                <w:color w:val="auto"/>
                <w:kern w:val="0"/>
                <w:sz w:val="21"/>
                <w:szCs w:val="21"/>
              </w:rPr>
              <w:t>、课程标准、教学实施报告、专业培养计划</w:t>
            </w:r>
            <w:r>
              <w:rPr>
                <w:rFonts w:hint="eastAsia" w:ascii="宋体" w:hAnsi="宋体" w:eastAsia="宋体" w:cs="宋体"/>
                <w:color w:val="auto"/>
                <w:kern w:val="0"/>
                <w:sz w:val="21"/>
                <w:szCs w:val="21"/>
              </w:rPr>
              <w:t>中的技术图表及流程图策划，制作。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left"/>
              <w:rPr>
                <w:rFonts w:hint="eastAsia" w:ascii="Calibri" w:hAnsi="Calibri" w:eastAsia="宋体" w:cs="宋体"/>
                <w:color w:val="auto"/>
                <w:kern w:val="0"/>
                <w:sz w:val="21"/>
                <w:szCs w:val="21"/>
                <w:lang w:val="en-US" w:eastAsia="zh-CN"/>
              </w:rPr>
            </w:pPr>
            <w:r>
              <w:rPr>
                <w:rFonts w:hint="eastAsia" w:ascii="Calibri" w:hAnsi="Calibri" w:eastAsia="宋体" w:cs="宋体"/>
                <w:color w:val="auto"/>
                <w:kern w:val="0"/>
                <w:sz w:val="21"/>
                <w:szCs w:val="21"/>
                <w:lang w:val="en-US" w:eastAsia="zh-CN"/>
              </w:rPr>
              <w:t>6</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活页式教材开发</w:t>
            </w:r>
          </w:p>
        </w:tc>
        <w:tc>
          <w:tcPr>
            <w:tcW w:w="6071" w:type="dxa"/>
            <w:tcMar>
              <w:top w:w="0" w:type="dxa"/>
              <w:left w:w="105" w:type="dxa"/>
              <w:bottom w:w="0" w:type="dxa"/>
              <w:right w:w="105" w:type="dxa"/>
            </w:tcMar>
            <w:vAlign w:val="center"/>
          </w:tcPr>
          <w:p>
            <w:pPr>
              <w:widowControl/>
              <w:spacing w:before="100" w:beforeAutospacing="1" w:after="100" w:afterAutospacing="1" w:line="240" w:lineRule="auto"/>
              <w:ind w:firstLine="420" w:firstLineChars="20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《髋臼杯零件的制造》16课时教学的活页式教材开发</w:t>
            </w:r>
          </w:p>
        </w:tc>
      </w:tr>
    </w:tbl>
    <w:p>
      <w:pPr>
        <w:pStyle w:val="13"/>
        <w:ind w:left="0" w:leftChars="0" w:firstLine="0" w:firstLineChars="0"/>
        <w:rPr>
          <w:rFonts w:ascii="宋体" w:hAnsi="宋体" w:eastAsia="宋体"/>
          <w:color w:val="auto"/>
        </w:rPr>
      </w:pPr>
    </w:p>
    <w:p>
      <w:pPr>
        <w:pStyle w:val="2"/>
        <w:rPr>
          <w:rFonts w:hint="eastAsia"/>
          <w:color w:val="auto"/>
        </w:rPr>
      </w:pPr>
      <w:r>
        <w:rPr>
          <w:rFonts w:hint="eastAsia"/>
          <w:color w:val="auto"/>
        </w:rPr>
        <w:t>三、</w:t>
      </w:r>
      <w:r>
        <w:rPr>
          <w:rFonts w:hint="eastAsia"/>
          <w:color w:val="auto"/>
          <w:lang w:val="en-US" w:eastAsia="zh-Hans"/>
        </w:rPr>
        <w:t>服务内容</w:t>
      </w:r>
    </w:p>
    <w:p>
      <w:pPr>
        <w:pStyle w:val="14"/>
        <w:rPr>
          <w:rFonts w:hint="eastAsia" w:ascii="宋体" w:hAnsi="宋体" w:eastAsia="宋体"/>
          <w:color w:val="auto"/>
        </w:rPr>
      </w:pPr>
      <w:r>
        <w:rPr>
          <w:rFonts w:hint="eastAsia" w:ascii="宋体" w:hAnsi="宋体" w:eastAsia="宋体"/>
          <w:color w:val="auto"/>
        </w:rPr>
        <w:t>1、参赛作品文档材料</w:t>
      </w:r>
    </w:p>
    <w:p>
      <w:pPr>
        <w:pStyle w:val="14"/>
        <w:ind w:firstLine="480"/>
        <w:rPr>
          <w:rFonts w:hint="eastAsia" w:ascii="宋体" w:hAnsi="宋体" w:eastAsia="宋体"/>
          <w:color w:val="auto"/>
        </w:rPr>
      </w:pPr>
      <w:r>
        <w:rPr>
          <w:rFonts w:hint="eastAsia" w:ascii="宋体" w:hAnsi="宋体" w:eastAsia="宋体"/>
          <w:color w:val="auto"/>
        </w:rPr>
        <w:t>所有文档材料均要求规范、简明、完整、朴实，以PDF格式提交，每个文件大小不超过100M。</w:t>
      </w:r>
    </w:p>
    <w:p>
      <w:pPr>
        <w:pStyle w:val="14"/>
        <w:ind w:firstLine="480"/>
        <w:rPr>
          <w:rFonts w:hint="eastAsia" w:ascii="宋体" w:hAnsi="宋体" w:eastAsia="宋体"/>
          <w:color w:val="auto"/>
        </w:rPr>
      </w:pPr>
      <w:r>
        <w:rPr>
          <w:rFonts w:hint="eastAsia" w:ascii="宋体" w:hAnsi="宋体" w:eastAsia="宋体"/>
          <w:color w:val="auto"/>
        </w:rPr>
        <w:t>1.1 参赛教案</w:t>
      </w:r>
    </w:p>
    <w:p>
      <w:pPr>
        <w:pStyle w:val="14"/>
        <w:ind w:firstLine="480"/>
        <w:rPr>
          <w:rFonts w:hint="eastAsia" w:ascii="宋体" w:hAnsi="宋体" w:eastAsia="宋体"/>
          <w:color w:val="auto"/>
        </w:rPr>
      </w:pPr>
      <w:r>
        <w:rPr>
          <w:rFonts w:hint="eastAsia" w:ascii="宋体" w:hAnsi="宋体" w:eastAsia="宋体"/>
          <w:color w:val="auto"/>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4"/>
        <w:ind w:firstLine="480"/>
        <w:rPr>
          <w:rFonts w:hint="eastAsia" w:ascii="宋体" w:hAnsi="宋体" w:eastAsia="宋体"/>
          <w:color w:val="auto"/>
        </w:rPr>
      </w:pPr>
      <w:r>
        <w:rPr>
          <w:rFonts w:hint="eastAsia" w:ascii="宋体" w:hAnsi="宋体" w:eastAsia="宋体"/>
          <w:color w:val="auto"/>
        </w:rPr>
        <w:t>1.2 教学实施报告</w:t>
      </w:r>
    </w:p>
    <w:p>
      <w:pPr>
        <w:pStyle w:val="14"/>
        <w:ind w:firstLine="480"/>
        <w:rPr>
          <w:rFonts w:hint="eastAsia" w:ascii="宋体" w:hAnsi="宋体" w:eastAsia="宋体"/>
          <w:color w:val="auto"/>
        </w:rPr>
      </w:pPr>
      <w:r>
        <w:rPr>
          <w:rFonts w:hint="eastAsia" w:ascii="宋体" w:hAnsi="宋体" w:eastAsia="宋体"/>
          <w:color w:val="auto"/>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4"/>
        <w:ind w:firstLine="480"/>
        <w:rPr>
          <w:rFonts w:hint="eastAsia" w:ascii="宋体" w:hAnsi="宋体" w:eastAsia="宋体"/>
          <w:color w:val="auto"/>
        </w:rPr>
      </w:pPr>
      <w:r>
        <w:rPr>
          <w:rFonts w:hint="eastAsia" w:ascii="宋体" w:hAnsi="宋体" w:eastAsia="宋体"/>
          <w:color w:val="auto"/>
        </w:rPr>
        <w:t>1.3 专业人才培养方案</w:t>
      </w:r>
    </w:p>
    <w:p>
      <w:pPr>
        <w:pStyle w:val="14"/>
        <w:ind w:firstLine="480"/>
        <w:rPr>
          <w:rFonts w:hint="eastAsia" w:ascii="宋体" w:hAnsi="宋体" w:eastAsia="宋体"/>
          <w:color w:val="auto"/>
        </w:rPr>
      </w:pPr>
      <w:r>
        <w:rPr>
          <w:rFonts w:hint="eastAsia" w:ascii="宋体" w:hAnsi="宋体" w:eastAsia="宋体"/>
          <w:color w:val="auto"/>
        </w:rPr>
        <w:t>教学团队提交学校实际使用的专业人才培养方案。专业人才培养方案应按照《教育部关于职业院校专业人才培养方案制订与实施工作的指导意见》（教职成〔2019〕13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w:t>
      </w:r>
    </w:p>
    <w:p>
      <w:pPr>
        <w:pStyle w:val="14"/>
        <w:ind w:firstLine="480"/>
        <w:rPr>
          <w:rFonts w:hint="eastAsia" w:ascii="宋体" w:hAnsi="宋体" w:eastAsia="宋体"/>
          <w:color w:val="auto"/>
        </w:rPr>
      </w:pPr>
      <w:r>
        <w:rPr>
          <w:rFonts w:hint="eastAsia" w:ascii="宋体" w:hAnsi="宋体" w:eastAsia="宋体"/>
          <w:color w:val="auto"/>
        </w:rPr>
        <w:t>1.4 课程标准</w:t>
      </w:r>
    </w:p>
    <w:p>
      <w:pPr>
        <w:pStyle w:val="14"/>
        <w:ind w:firstLine="480"/>
        <w:rPr>
          <w:rFonts w:hint="eastAsia" w:ascii="宋体" w:hAnsi="宋体" w:eastAsia="宋体"/>
          <w:color w:val="auto"/>
        </w:rPr>
      </w:pPr>
      <w:r>
        <w:rPr>
          <w:rFonts w:hint="eastAsia" w:ascii="宋体" w:hAnsi="宋体" w:eastAsia="宋体"/>
          <w:color w:val="auto"/>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4"/>
        <w:rPr>
          <w:rFonts w:hint="eastAsia" w:ascii="宋体" w:hAnsi="宋体" w:eastAsia="宋体"/>
          <w:color w:val="auto"/>
        </w:rPr>
      </w:pPr>
      <w:r>
        <w:rPr>
          <w:rFonts w:hint="eastAsia" w:ascii="宋体" w:hAnsi="宋体" w:eastAsia="宋体"/>
          <w:color w:val="auto"/>
        </w:rPr>
        <w:t>2、参赛作品视频材料</w:t>
      </w:r>
    </w:p>
    <w:p>
      <w:pPr>
        <w:pStyle w:val="14"/>
        <w:ind w:firstLine="480"/>
        <w:rPr>
          <w:rFonts w:hint="eastAsia" w:ascii="宋体" w:hAnsi="宋体" w:eastAsia="宋体"/>
          <w:color w:val="auto"/>
        </w:rPr>
      </w:pPr>
      <w:r>
        <w:rPr>
          <w:rFonts w:hint="eastAsia" w:ascii="宋体" w:hAnsi="宋体" w:eastAsia="宋体"/>
          <w:color w:val="auto"/>
        </w:rPr>
        <w:t>教学团队成员按照教学设 计实施课堂教学（含实训、实习），录制3—4段课堂实录视频，原则上每位团队成员不少于1段，应在本校的实际教学（含顶岗实习）场所拍摄。课堂实录视频每段时长8—15分钟，总时长控制在35—40分钟；每段视频可自行选择教学场景，应分别完整、清晰地呈现参赛作品中内容相对独立完整、课程属性特质鲜明、反映团队成员教学风格的教学活动实况。中职专业技能课程二组、高职专业课程二组参赛作品的视频中须包含不少于2段反映团队成员关键技术技能教学操作与示范的教学实况。</w:t>
      </w:r>
    </w:p>
    <w:p>
      <w:pPr>
        <w:pStyle w:val="14"/>
        <w:ind w:firstLine="480"/>
        <w:rPr>
          <w:rFonts w:hint="eastAsia" w:ascii="宋体" w:hAnsi="宋体" w:eastAsia="宋体"/>
          <w:color w:val="auto"/>
        </w:rPr>
      </w:pPr>
      <w:r>
        <w:rPr>
          <w:rFonts w:hint="eastAsia" w:ascii="宋体" w:hAnsi="宋体" w:eastAsia="宋体"/>
          <w:color w:val="auto"/>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 称。采用MP4格式封装，每个文件大小不超过200M。每段视频文件命名需有明显区分。</w:t>
      </w:r>
    </w:p>
    <w:p>
      <w:pPr>
        <w:pStyle w:val="14"/>
        <w:ind w:firstLine="480"/>
        <w:rPr>
          <w:rFonts w:hint="eastAsia" w:ascii="宋体" w:hAnsi="宋体" w:eastAsia="宋体"/>
          <w:color w:val="auto"/>
        </w:rPr>
      </w:pPr>
      <w:r>
        <w:rPr>
          <w:rFonts w:hint="eastAsia" w:ascii="宋体" w:hAnsi="宋体" w:eastAsia="宋体"/>
          <w:color w:val="auto"/>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pStyle w:val="14"/>
        <w:rPr>
          <w:rFonts w:hint="eastAsia" w:ascii="宋体" w:hAnsi="宋体" w:eastAsia="宋体"/>
          <w:color w:val="auto"/>
        </w:rPr>
      </w:pPr>
      <w:r>
        <w:rPr>
          <w:rFonts w:hint="default" w:ascii="宋体" w:hAnsi="宋体" w:eastAsia="宋体"/>
          <w:color w:val="auto"/>
        </w:rPr>
        <w:t>3</w:t>
      </w:r>
      <w:r>
        <w:rPr>
          <w:rFonts w:hint="eastAsia" w:ascii="宋体" w:hAnsi="宋体" w:eastAsia="宋体"/>
          <w:color w:val="auto"/>
          <w:lang w:val="en-US" w:eastAsia="zh-Hans"/>
        </w:rPr>
        <w:t>.</w:t>
      </w:r>
      <w:r>
        <w:rPr>
          <w:rFonts w:hint="eastAsia" w:ascii="宋体" w:hAnsi="宋体" w:eastAsia="宋体"/>
          <w:color w:val="auto"/>
        </w:rPr>
        <w:t>教学互动平台技术要求</w:t>
      </w:r>
    </w:p>
    <w:p>
      <w:pPr>
        <w:pStyle w:val="14"/>
        <w:ind w:firstLine="480"/>
        <w:rPr>
          <w:rFonts w:ascii="宋体" w:hAnsi="宋体" w:eastAsia="宋体"/>
          <w:color w:val="auto"/>
        </w:rPr>
      </w:pPr>
      <w:r>
        <w:rPr>
          <w:rFonts w:ascii="宋体" w:hAnsi="宋体" w:eastAsia="宋体"/>
          <w:color w:val="auto"/>
        </w:rPr>
        <w:t>本</w:t>
      </w:r>
      <w:r>
        <w:rPr>
          <w:rFonts w:hint="eastAsia" w:ascii="宋体" w:hAnsi="宋体" w:eastAsia="宋体"/>
          <w:color w:val="auto"/>
          <w:lang w:val="en-US" w:eastAsia="zh-Hans"/>
        </w:rPr>
        <w:t>次大赛需要提供基于项目制教学的</w:t>
      </w:r>
      <w:r>
        <w:rPr>
          <w:rFonts w:ascii="宋体" w:hAnsi="宋体" w:eastAsia="宋体"/>
          <w:color w:val="auto"/>
        </w:rPr>
        <w:t>课程，须包含16学时的知识点，内容为图文、PPT、视频等形式，在线课程的课程主页须包含以下内容展示：</w:t>
      </w:r>
    </w:p>
    <w:p>
      <w:pPr>
        <w:pStyle w:val="14"/>
        <w:ind w:firstLine="480"/>
        <w:rPr>
          <w:rFonts w:ascii="宋体" w:hAnsi="宋体" w:eastAsia="宋体"/>
          <w:color w:val="auto"/>
        </w:rPr>
      </w:pPr>
      <w:r>
        <w:rPr>
          <w:rFonts w:hint="eastAsia" w:ascii="宋体" w:hAnsi="宋体" w:eastAsia="宋体"/>
          <w:color w:val="auto"/>
        </w:rPr>
        <w:t>（</w:t>
      </w:r>
      <w:r>
        <w:rPr>
          <w:rFonts w:hint="default" w:ascii="宋体" w:hAnsi="宋体" w:eastAsia="宋体"/>
          <w:color w:val="auto"/>
        </w:rPr>
        <w:t>1</w:t>
      </w:r>
      <w:r>
        <w:rPr>
          <w:rFonts w:hint="eastAsia" w:ascii="宋体" w:hAnsi="宋体" w:eastAsia="宋体"/>
          <w:color w:val="auto"/>
        </w:rPr>
        <w:t>）知识点拓展阅读功能，可以根据一个关键词自动生成相关知识点的知识树，插入到课程单元中，并自动推送知识点相关的图书、期刊、论文等资料。</w:t>
      </w:r>
    </w:p>
    <w:p>
      <w:pPr>
        <w:pStyle w:val="14"/>
        <w:ind w:firstLine="480"/>
        <w:rPr>
          <w:rFonts w:ascii="宋体" w:hAnsi="宋体" w:eastAsia="宋体"/>
          <w:color w:val="auto"/>
        </w:rPr>
      </w:pPr>
      <w:r>
        <w:rPr>
          <w:rFonts w:hint="eastAsia" w:ascii="宋体" w:hAnsi="宋体" w:eastAsia="宋体"/>
          <w:color w:val="auto"/>
        </w:rPr>
        <w:t>（</w:t>
      </w:r>
      <w:r>
        <w:rPr>
          <w:rFonts w:hint="default" w:ascii="宋体" w:hAnsi="宋体" w:eastAsia="宋体"/>
          <w:color w:val="auto"/>
        </w:rPr>
        <w:t>2</w:t>
      </w:r>
      <w:r>
        <w:rPr>
          <w:rFonts w:hint="eastAsia" w:ascii="宋体" w:hAnsi="宋体" w:eastAsia="宋体"/>
          <w:color w:val="auto"/>
        </w:rPr>
        <w:t>）教学资源管理</w:t>
      </w:r>
    </w:p>
    <w:p>
      <w:pPr>
        <w:pStyle w:val="14"/>
        <w:ind w:firstLine="480"/>
        <w:rPr>
          <w:rFonts w:ascii="宋体" w:hAnsi="宋体" w:eastAsia="宋体"/>
          <w:color w:val="auto"/>
        </w:rPr>
      </w:pPr>
      <w:r>
        <w:rPr>
          <w:rFonts w:ascii="宋体" w:hAnsi="宋体" w:eastAsia="宋体"/>
          <w:color w:val="auto"/>
        </w:rPr>
        <w:t>1）</w:t>
      </w:r>
      <w:r>
        <w:rPr>
          <w:rFonts w:hint="eastAsia" w:ascii="宋体" w:hAnsi="宋体" w:eastAsia="宋体"/>
          <w:color w:val="auto"/>
        </w:rPr>
        <w:t>教师可以对自己所负责的课程的资料进行管理，建立课程文件的目录层级，并可灵活将教学资料在各目录中拖放，同时教师可以根据课程需要，赋予一人或多人一定权限，共同参于课程资源建设，即委派角色。</w:t>
      </w:r>
    </w:p>
    <w:p>
      <w:pPr>
        <w:pStyle w:val="14"/>
        <w:ind w:firstLine="480"/>
        <w:rPr>
          <w:rFonts w:ascii="宋体" w:hAnsi="宋体" w:eastAsia="宋体"/>
          <w:color w:val="auto"/>
        </w:rPr>
      </w:pPr>
      <w:r>
        <w:rPr>
          <w:rFonts w:ascii="宋体" w:hAnsi="宋体" w:eastAsia="宋体"/>
          <w:color w:val="auto"/>
        </w:rPr>
        <w:t>2</w:t>
      </w:r>
      <w:r>
        <w:rPr>
          <w:rFonts w:hint="eastAsia" w:ascii="宋体" w:hAnsi="宋体" w:eastAsia="宋体"/>
          <w:color w:val="auto"/>
        </w:rPr>
        <w:t>）教师可以从备课资源库中查找并添加课程相关的教学参考书，推荐给学生直接进行在线阅读</w:t>
      </w:r>
    </w:p>
    <w:p>
      <w:pPr>
        <w:pStyle w:val="14"/>
        <w:ind w:firstLine="480"/>
        <w:rPr>
          <w:rFonts w:ascii="宋体" w:hAnsi="宋体" w:eastAsia="宋体"/>
          <w:color w:val="auto"/>
        </w:rPr>
      </w:pPr>
      <w:r>
        <w:rPr>
          <w:rFonts w:ascii="宋体" w:hAnsi="宋体" w:eastAsia="宋体"/>
          <w:color w:val="auto"/>
        </w:rPr>
        <w:t>3</w:t>
      </w:r>
      <w:r>
        <w:rPr>
          <w:rFonts w:hint="eastAsia" w:ascii="宋体" w:hAnsi="宋体" w:eastAsia="宋体"/>
          <w:color w:val="auto"/>
        </w:rPr>
        <w:t>）教师可以从备课资源库中查找并添加课程相关的学术视频，推荐给学生直接进行在线观看。</w:t>
      </w:r>
    </w:p>
    <w:p>
      <w:pPr>
        <w:pStyle w:val="14"/>
        <w:ind w:firstLine="480"/>
        <w:rPr>
          <w:rFonts w:ascii="宋体" w:hAnsi="宋体" w:eastAsia="宋体"/>
          <w:color w:val="auto"/>
        </w:rPr>
      </w:pPr>
      <w:r>
        <w:rPr>
          <w:rFonts w:ascii="宋体" w:hAnsi="宋体" w:eastAsia="宋体"/>
          <w:color w:val="auto"/>
        </w:rPr>
        <w:t>4</w:t>
      </w:r>
      <w:r>
        <w:rPr>
          <w:rFonts w:hint="eastAsia" w:ascii="宋体" w:hAnsi="宋体" w:eastAsia="宋体"/>
          <w:color w:val="auto"/>
        </w:rPr>
        <w:t>）教师可以创建课程试题库，对试题库进行管理，包括添加、修改、删除、查询、浏览等功能。题型包括单选、多选、判断、简答、填空等，题的属性包括类别、难度系数、适用层级等。</w:t>
      </w:r>
    </w:p>
    <w:p>
      <w:pPr>
        <w:pStyle w:val="14"/>
        <w:ind w:firstLine="480"/>
        <w:rPr>
          <w:rFonts w:hint="eastAsia" w:ascii="宋体" w:hAnsi="宋体" w:eastAsia="宋体"/>
          <w:color w:val="auto"/>
          <w:lang w:eastAsia="zh-CN"/>
        </w:rPr>
      </w:pPr>
      <w:r>
        <w:rPr>
          <w:rFonts w:hint="default" w:ascii="宋体" w:hAnsi="宋体" w:eastAsia="宋体"/>
          <w:color w:val="auto"/>
        </w:rPr>
        <w:t>5</w:t>
      </w:r>
      <w:r>
        <w:rPr>
          <w:rFonts w:hint="eastAsia" w:ascii="宋体" w:hAnsi="宋体" w:eastAsia="宋体"/>
          <w:color w:val="auto"/>
        </w:rPr>
        <w:t>）提供教师备课资源库的使用服务，至少包含</w:t>
      </w:r>
      <w:r>
        <w:rPr>
          <w:rFonts w:ascii="宋体" w:hAnsi="宋体" w:eastAsia="宋体"/>
          <w:color w:val="auto"/>
        </w:rPr>
        <w:t>100万种电子书，电子书和学术视频要没有版权问题。</w:t>
      </w:r>
      <w:r>
        <w:rPr>
          <w:rFonts w:hint="eastAsia" w:ascii="宋体" w:hAnsi="宋体" w:eastAsia="宋体"/>
          <w:color w:val="auto"/>
        </w:rPr>
        <w:t>可与</w:t>
      </w:r>
      <w:r>
        <w:rPr>
          <w:rFonts w:hint="eastAsia" w:ascii="宋体" w:hAnsi="宋体" w:eastAsia="宋体"/>
          <w:color w:val="auto"/>
          <w:lang w:val="en-US" w:eastAsia="zh-Hans"/>
        </w:rPr>
        <w:t>信息化教学</w:t>
      </w:r>
      <w:r>
        <w:rPr>
          <w:rFonts w:hint="eastAsia" w:ascii="宋体" w:hAnsi="宋体" w:eastAsia="宋体"/>
          <w:color w:val="auto"/>
        </w:rPr>
        <w:t>课程进行有效链接和联动，同时在课程体系中，根据需要穿插、调用。</w:t>
      </w:r>
      <w:r>
        <w:rPr>
          <w:rFonts w:hint="eastAsia" w:ascii="宋体" w:hAnsi="宋体" w:eastAsia="宋体"/>
          <w:b/>
          <w:color w:val="auto"/>
        </w:rPr>
        <w:t>（</w:t>
      </w:r>
      <w:r>
        <w:rPr>
          <w:rFonts w:ascii="宋体" w:hAnsi="宋体" w:eastAsia="宋体"/>
          <w:b/>
          <w:color w:val="auto"/>
        </w:rPr>
        <w:t>报价人须提供其所投</w:t>
      </w:r>
      <w:r>
        <w:rPr>
          <w:rFonts w:hint="eastAsia" w:ascii="宋体" w:hAnsi="宋体" w:eastAsia="宋体"/>
          <w:b/>
          <w:color w:val="auto"/>
          <w:lang w:val="en-US" w:eastAsia="zh-Hans"/>
        </w:rPr>
        <w:t>产品</w:t>
      </w:r>
      <w:r>
        <w:rPr>
          <w:rFonts w:ascii="宋体" w:hAnsi="宋体" w:eastAsia="宋体"/>
          <w:b/>
          <w:color w:val="auto"/>
        </w:rPr>
        <w:t>厂商具备的至少5种以上图书的作者版权证明资料</w:t>
      </w:r>
      <w:r>
        <w:rPr>
          <w:rFonts w:hint="eastAsia" w:ascii="宋体" w:hAnsi="宋体" w:eastAsia="宋体"/>
          <w:b/>
          <w:color w:val="auto"/>
        </w:rPr>
        <w:t>）</w:t>
      </w:r>
      <w:r>
        <w:rPr>
          <w:rFonts w:hint="eastAsia" w:ascii="宋体" w:hAnsi="宋体" w:eastAsia="宋体"/>
          <w:b/>
          <w:color w:val="auto"/>
          <w:lang w:eastAsia="zh-CN"/>
        </w:rPr>
        <w:t>。</w:t>
      </w:r>
    </w:p>
    <w:p>
      <w:pPr>
        <w:widowControl/>
        <w:jc w:val="left"/>
        <w:rPr>
          <w:rFonts w:ascii="宋体" w:hAnsi="宋体" w:eastAsia="宋体" w:cs="宋体"/>
          <w:b/>
          <w:bCs/>
          <w:color w:val="auto"/>
          <w:kern w:val="0"/>
          <w:sz w:val="24"/>
          <w:szCs w:val="24"/>
        </w:rPr>
      </w:pPr>
    </w:p>
    <w:p>
      <w:pPr>
        <w:pStyle w:val="2"/>
        <w:rPr>
          <w:color w:val="auto"/>
        </w:rPr>
      </w:pPr>
      <w:r>
        <w:rPr>
          <w:rFonts w:hint="eastAsia"/>
          <w:color w:val="auto"/>
        </w:rPr>
        <w:t>四、售后服务</w:t>
      </w:r>
    </w:p>
    <w:p>
      <w:pPr>
        <w:pStyle w:val="14"/>
        <w:ind w:firstLine="480"/>
        <w:rPr>
          <w:rFonts w:ascii="宋体" w:hAnsi="宋体" w:eastAsia="宋体"/>
          <w:color w:val="auto"/>
        </w:rPr>
      </w:pPr>
      <w:r>
        <w:rPr>
          <w:rFonts w:hint="eastAsia" w:ascii="宋体" w:hAnsi="宋体" w:eastAsia="宋体"/>
          <w:color w:val="auto"/>
        </w:rPr>
        <w:t>供应商需提供验收之日起一年或更优的免费售后服务。</w:t>
      </w:r>
    </w:p>
    <w:p>
      <w:pPr>
        <w:pStyle w:val="14"/>
        <w:ind w:firstLine="480"/>
        <w:rPr>
          <w:rFonts w:hint="default" w:ascii="宋体" w:hAnsi="宋体" w:eastAsia="宋体"/>
          <w:color w:val="auto"/>
        </w:rPr>
      </w:pPr>
      <w:r>
        <w:rPr>
          <w:rFonts w:hint="eastAsia" w:ascii="宋体" w:hAnsi="宋体" w:eastAsia="宋体"/>
          <w:color w:val="auto"/>
        </w:rPr>
        <w:t>提供7*24小时服务电话热线，同时也提供持术支持服务直拨热线。如电话服务不能解决的，中标人需在24小时内指派专业人员上门服务</w:t>
      </w:r>
      <w:r>
        <w:rPr>
          <w:rFonts w:hint="default" w:ascii="宋体" w:hAnsi="宋体" w:eastAsia="宋体"/>
          <w:color w:val="auto"/>
        </w:rPr>
        <w:t>。</w:t>
      </w:r>
    </w:p>
    <w:p>
      <w:pPr>
        <w:pStyle w:val="2"/>
        <w:rPr>
          <w:rFonts w:ascii="宋体" w:hAnsi="宋体" w:eastAsia="宋体" w:cs="宋体"/>
          <w:color w:val="auto"/>
          <w:kern w:val="0"/>
        </w:rPr>
      </w:pPr>
      <w:r>
        <w:rPr>
          <w:rFonts w:hint="eastAsia"/>
          <w:color w:val="auto"/>
          <w:lang w:val="en-US" w:eastAsia="zh-Hans"/>
        </w:rPr>
        <w:t>五</w:t>
      </w:r>
      <w:r>
        <w:rPr>
          <w:rFonts w:hint="eastAsia"/>
          <w:color w:val="auto"/>
        </w:rPr>
        <w:t>、</w:t>
      </w:r>
      <w:r>
        <w:rPr>
          <w:rFonts w:hint="eastAsia"/>
          <w:color w:val="auto"/>
          <w:lang w:val="en-US" w:eastAsia="zh-Hans"/>
        </w:rPr>
        <w:t>支付比例</w:t>
      </w:r>
    </w:p>
    <w:tbl>
      <w:tblPr>
        <w:tblStyle w:val="6"/>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FZFangSong-Z02S"/>
                <w:color w:val="auto"/>
                <w:kern w:val="0"/>
                <w:sz w:val="24"/>
                <w:szCs w:val="24"/>
                <w:lang w:val="en-US" w:eastAsia="zh-CN" w:bidi="ar-SA"/>
              </w:rPr>
            </w:pPr>
            <w:r>
              <w:rPr>
                <w:rFonts w:hint="eastAsia" w:ascii="宋体" w:hAnsi="宋体" w:eastAsia="宋体" w:cs="FZFangSong-Z02S"/>
                <w:color w:val="auto"/>
                <w:kern w:val="0"/>
                <w:sz w:val="24"/>
                <w:szCs w:val="24"/>
                <w:lang w:val="en-US" w:eastAsia="zh-CN" w:bidi="ar-SA"/>
              </w:rPr>
              <w:t>根据本项目的结算方式，算出结算金额后，成交人开具正式发票，采购人收到发票后15个工作日内支付结算金额的100%。</w:t>
            </w:r>
          </w:p>
        </w:tc>
      </w:tr>
    </w:tbl>
    <w:p>
      <w:pPr>
        <w:pStyle w:val="14"/>
        <w:rPr>
          <w:rFonts w:hint="default" w:ascii="宋体" w:hAnsi="宋体" w:eastAsia="宋体"/>
        </w:rPr>
      </w:pPr>
    </w:p>
    <w:p>
      <w:pPr>
        <w:rPr>
          <w:rFonts w:hint="eastAsia"/>
          <w:sz w:val="24"/>
          <w:szCs w:val="24"/>
        </w:rPr>
      </w:pPr>
      <w:r>
        <w:rPr>
          <w:rFonts w:hint="eastAsia"/>
          <w:sz w:val="24"/>
          <w:szCs w:val="24"/>
        </w:rPr>
        <w:t>1、报价密封盖章后有效期内送到嘉庚大楼812总务处或北门门岗但需提前电话确定联系，报价有效期至2021年1</w:t>
      </w:r>
      <w:r>
        <w:rPr>
          <w:rFonts w:hint="eastAsia"/>
          <w:sz w:val="24"/>
          <w:szCs w:val="24"/>
          <w:lang w:val="en-US" w:eastAsia="zh-CN"/>
        </w:rPr>
        <w:t>1</w:t>
      </w:r>
      <w:r>
        <w:rPr>
          <w:rFonts w:hint="eastAsia"/>
          <w:sz w:val="24"/>
          <w:szCs w:val="24"/>
        </w:rPr>
        <w:t>月</w:t>
      </w:r>
      <w:r>
        <w:rPr>
          <w:rFonts w:hint="eastAsia"/>
          <w:sz w:val="24"/>
          <w:szCs w:val="24"/>
          <w:lang w:val="en-US" w:eastAsia="zh-CN"/>
        </w:rPr>
        <w:t>4</w:t>
      </w:r>
      <w:bookmarkStart w:id="0" w:name="_GoBack"/>
      <w:bookmarkEnd w:id="0"/>
      <w:r>
        <w:rPr>
          <w:rFonts w:hint="eastAsia"/>
          <w:sz w:val="24"/>
          <w:szCs w:val="24"/>
        </w:rPr>
        <w:t>日上午</w:t>
      </w:r>
      <w:r>
        <w:rPr>
          <w:rFonts w:hint="eastAsia"/>
          <w:sz w:val="24"/>
          <w:szCs w:val="24"/>
          <w:lang w:val="en-US" w:eastAsia="zh-CN"/>
        </w:rPr>
        <w:t>10</w:t>
      </w:r>
      <w:r>
        <w:rPr>
          <w:rFonts w:hint="eastAsia"/>
          <w:sz w:val="24"/>
          <w:szCs w:val="24"/>
        </w:rPr>
        <w:t>点，报价含税；</w:t>
      </w:r>
    </w:p>
    <w:p>
      <w:pPr>
        <w:rPr>
          <w:rFonts w:hint="eastAsia"/>
          <w:sz w:val="24"/>
          <w:szCs w:val="24"/>
        </w:rPr>
      </w:pPr>
      <w:r>
        <w:rPr>
          <w:rFonts w:hint="eastAsia"/>
          <w:sz w:val="24"/>
          <w:szCs w:val="24"/>
        </w:rPr>
        <w:t>2、报价文件封口未密封及报价文件封面未写项目内容的全部为无效报价；</w:t>
      </w:r>
    </w:p>
    <w:p>
      <w:pPr>
        <w:rPr>
          <w:rFonts w:hint="eastAsia" w:ascii="宋体" w:hAnsi="宋体" w:eastAsia="宋体" w:cs="宋体"/>
          <w:color w:val="000000"/>
          <w:sz w:val="24"/>
          <w:szCs w:val="24"/>
        </w:rPr>
      </w:pPr>
      <w:r>
        <w:rPr>
          <w:rFonts w:hint="eastAsia"/>
          <w:sz w:val="24"/>
          <w:szCs w:val="24"/>
          <w:lang w:val="en-US" w:eastAsia="zh-CN"/>
        </w:rPr>
        <w:t xml:space="preserve">3、技术联系人：沈老师  </w:t>
      </w:r>
      <w:r>
        <w:rPr>
          <w:rFonts w:hint="eastAsia" w:ascii="宋体" w:hAnsi="宋体" w:eastAsia="宋体" w:cs="宋体"/>
          <w:color w:val="000000"/>
          <w:sz w:val="24"/>
          <w:szCs w:val="24"/>
        </w:rPr>
        <w:t>18060916858</w:t>
      </w:r>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报价单位：    </w:t>
      </w:r>
    </w:p>
    <w:p>
      <w:pPr>
        <w:rPr>
          <w:rFonts w:hint="eastAsia" w:ascii="宋体" w:hAnsi="宋体" w:eastAsia="宋体" w:cs="宋体"/>
          <w:color w:val="000000"/>
          <w:sz w:val="24"/>
          <w:szCs w:val="24"/>
          <w:lang w:val="en-US" w:eastAsia="zh-CN"/>
        </w:rPr>
      </w:pPr>
    </w:p>
    <w:p>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rPr>
          <w:rFonts w:hint="eastAsia"/>
          <w:sz w:val="24"/>
          <w:szCs w:val="24"/>
          <w:lang w:val="en-US" w:eastAsia="zh-CN"/>
        </w:rPr>
      </w:pPr>
      <w:r>
        <w:rPr>
          <w:rFonts w:hint="eastAsia"/>
          <w:sz w:val="24"/>
          <w:szCs w:val="24"/>
          <w:lang w:val="en-US" w:eastAsia="zh-CN"/>
        </w:rPr>
        <w:t>联系人及联系电话</w:t>
      </w:r>
    </w:p>
    <w:p>
      <w:pPr>
        <w:pStyle w:val="14"/>
        <w:rPr>
          <w:rFonts w:hint="eastAsia" w:ascii="宋体" w:hAnsi="宋体" w:eastAsia="宋体"/>
          <w:lang w:val="en-US" w:eastAsia="zh-CN"/>
        </w:rPr>
      </w:pPr>
      <w:r>
        <w:rPr>
          <w:rFonts w:hint="eastAsia" w:ascii="宋体" w:hAnsi="宋体" w:eastAsia="宋体"/>
          <w:lang w:val="en-US" w:eastAsia="zh-CN"/>
        </w:rPr>
        <w:t xml:space="preserve">                                        集美工业学校总务处</w:t>
      </w:r>
    </w:p>
    <w:p>
      <w:pPr>
        <w:pStyle w:val="14"/>
        <w:rPr>
          <w:rFonts w:hint="eastAsia" w:ascii="宋体" w:hAnsi="宋体" w:eastAsia="宋体"/>
          <w:lang w:val="en-US" w:eastAsia="zh-CN"/>
        </w:rPr>
      </w:pPr>
      <w:r>
        <w:rPr>
          <w:rFonts w:hint="eastAsia" w:ascii="宋体" w:hAnsi="宋体" w:eastAsia="宋体"/>
          <w:lang w:val="en-US" w:eastAsia="zh-CN"/>
        </w:rPr>
        <w:t xml:space="preserve">   </w:t>
      </w:r>
    </w:p>
    <w:p>
      <w:pPr>
        <w:pStyle w:val="14"/>
        <w:rPr>
          <w:rFonts w:hint="eastAsia" w:ascii="宋体" w:hAnsi="宋体" w:eastAsia="宋体"/>
          <w:lang w:val="en-US" w:eastAsia="zh-CN"/>
        </w:rPr>
      </w:pPr>
      <w:r>
        <w:rPr>
          <w:rFonts w:hint="eastAsia" w:ascii="宋体" w:hAnsi="宋体" w:eastAsia="宋体"/>
          <w:lang w:val="en-US" w:eastAsia="zh-CN"/>
        </w:rPr>
        <w:t xml:space="preserve">                                          联系人：方维钦  7790922</w:t>
      </w:r>
    </w:p>
    <w:p>
      <w:pPr>
        <w:pStyle w:val="14"/>
        <w:rPr>
          <w:rFonts w:hint="eastAsia" w:ascii="宋体" w:hAnsi="宋体" w:eastAsia="宋体"/>
          <w:lang w:val="en-US" w:eastAsia="zh-CN"/>
        </w:rPr>
      </w:pPr>
    </w:p>
    <w:p>
      <w:pPr>
        <w:pStyle w:val="14"/>
        <w:rPr>
          <w:rFonts w:hint="default" w:ascii="宋体" w:hAnsi="宋体" w:eastAsia="宋体"/>
          <w:lang w:val="en-US" w:eastAsia="zh-CN"/>
        </w:rPr>
      </w:pPr>
      <w:r>
        <w:rPr>
          <w:rFonts w:hint="eastAsia" w:ascii="宋体" w:hAnsi="宋体" w:eastAsia="宋体"/>
          <w:lang w:val="en-US" w:eastAsia="zh-CN"/>
        </w:rPr>
        <w:t xml:space="preserve">                                2021年10月29日</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39E4"/>
    <w:multiLevelType w:val="singleLevel"/>
    <w:tmpl w:val="612739E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9724D0"/>
    <w:rsid w:val="009C0A82"/>
    <w:rsid w:val="009E568E"/>
    <w:rsid w:val="00A74B16"/>
    <w:rsid w:val="00A8427C"/>
    <w:rsid w:val="00AD591D"/>
    <w:rsid w:val="00B075F9"/>
    <w:rsid w:val="00B364A3"/>
    <w:rsid w:val="00BC27EB"/>
    <w:rsid w:val="00CB5CD6"/>
    <w:rsid w:val="00D526C0"/>
    <w:rsid w:val="00D64517"/>
    <w:rsid w:val="00D70FD8"/>
    <w:rsid w:val="00E022A4"/>
    <w:rsid w:val="00E24A0C"/>
    <w:rsid w:val="00E62C5E"/>
    <w:rsid w:val="00EE78DF"/>
    <w:rsid w:val="00F30CDF"/>
    <w:rsid w:val="00FA1663"/>
    <w:rsid w:val="00FE5CCB"/>
    <w:rsid w:val="09FC1AFC"/>
    <w:rsid w:val="0F4B3825"/>
    <w:rsid w:val="14864364"/>
    <w:rsid w:val="264C5EB4"/>
    <w:rsid w:val="2838169A"/>
    <w:rsid w:val="2DF7FDCB"/>
    <w:rsid w:val="42B11AC6"/>
    <w:rsid w:val="51F06171"/>
    <w:rsid w:val="545B3058"/>
    <w:rsid w:val="57147264"/>
    <w:rsid w:val="637E062C"/>
    <w:rsid w:val="77BB6DE4"/>
    <w:rsid w:val="782126FA"/>
    <w:rsid w:val="7DA7D103"/>
    <w:rsid w:val="7FF53E31"/>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3">
    <w:name w:val="heading 2"/>
    <w:basedOn w:val="1"/>
    <w:next w:val="1"/>
    <w:link w:val="16"/>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uiPriority w:val="99"/>
    <w:rPr>
      <w:color w:val="0066CC"/>
      <w:u w:val="none"/>
    </w:rPr>
  </w:style>
  <w:style w:type="character" w:styleId="10">
    <w:name w:val="Hyperlink"/>
    <w:basedOn w:val="8"/>
    <w:semiHidden/>
    <w:unhideWhenUsed/>
    <w:uiPriority w:val="99"/>
    <w:rPr>
      <w:color w:val="0066CC"/>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FZFangSong-Z02S" w:hAnsi="FZFangSong-Z02S" w:cs="FZFangSong-Z02S" w:eastAsiaTheme="minorEastAsia"/>
      <w:color w:val="000000"/>
      <w:kern w:val="0"/>
      <w:sz w:val="24"/>
      <w:szCs w:val="24"/>
      <w:lang w:val="en-US" w:eastAsia="zh-CN" w:bidi="ar-SA"/>
    </w:rPr>
  </w:style>
  <w:style w:type="character" w:customStyle="1" w:styleId="15">
    <w:name w:val="标题 1 字符"/>
    <w:basedOn w:val="8"/>
    <w:link w:val="2"/>
    <w:qFormat/>
    <w:uiPriority w:val="9"/>
    <w:rPr>
      <w:rFonts w:ascii="宋体" w:hAnsi="宋体" w:eastAsia="宋体" w:cs="宋体"/>
      <w:b/>
      <w:bCs/>
      <w:kern w:val="44"/>
      <w:sz w:val="32"/>
      <w:szCs w:val="32"/>
    </w:rPr>
  </w:style>
  <w:style w:type="character" w:customStyle="1" w:styleId="16">
    <w:name w:val="标题 2 字符"/>
    <w:basedOn w:val="8"/>
    <w:link w:val="3"/>
    <w:qFormat/>
    <w:uiPriority w:val="9"/>
    <w:rPr>
      <w:rFonts w:ascii="宋体" w:hAnsi="宋体" w:eastAsia="宋体" w:cs="宋体"/>
      <w:b/>
      <w:bCs/>
      <w:sz w:val="24"/>
      <w:szCs w:val="28"/>
    </w:rPr>
  </w:style>
  <w:style w:type="paragraph" w:customStyle="1"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字符"/>
    <w:basedOn w:val="8"/>
    <w:link w:val="17"/>
    <w:qFormat/>
    <w:uiPriority w:val="1"/>
    <w:rPr>
      <w:kern w:val="0"/>
      <w:sz w:val="22"/>
    </w:rPr>
  </w:style>
  <w:style w:type="paragraph" w:customStyle="1" w:styleId="19">
    <w:name w:val="msolistparagraph"/>
    <w:basedOn w:val="1"/>
    <w:qFormat/>
    <w:uiPriority w:val="0"/>
    <w:pPr>
      <w:ind w:firstLine="420" w:firstLineChars="200"/>
    </w:pPr>
    <w:rPr>
      <w:rFonts w:hint="eastAsia" w:ascii="等线" w:hAnsi="等线" w:eastAsia="等线" w:cs="Times New Roman"/>
      <w:sz w:val="24"/>
      <w:szCs w:val="24"/>
    </w:rPr>
  </w:style>
  <w:style w:type="character" w:customStyle="1" w:styleId="20">
    <w:name w:val="dropdown"/>
    <w:basedOn w:val="8"/>
    <w:uiPriority w:val="0"/>
  </w:style>
  <w:style w:type="character" w:customStyle="1" w:styleId="21">
    <w:name w:val="dropdown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700</Words>
  <Characters>3990</Characters>
  <Lines>33</Lines>
  <Paragraphs>9</Paragraphs>
  <TotalTime>3</TotalTime>
  <ScaleCrop>false</ScaleCrop>
  <LinksUpToDate>false</LinksUpToDate>
  <CharactersWithSpaces>4681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2020-08-10T13:18:00Z</dcterms:created>
  <dc:creator>黄 东阳</dc:creator>
  <cp:lastModifiedBy>方维钦</cp:lastModifiedBy>
  <dcterms:modified xsi:type="dcterms:W3CDTF">2021-10-29T00:17:21Z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F5C8FDC31E3E4C6C9E4F86308DE6BACC</vt:lpwstr>
  </property>
</Properties>
</file>