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sz w:val="28"/>
          <w:szCs w:val="28"/>
          <w:lang w:val="en-US" w:eastAsia="zh-CN"/>
        </w:rPr>
      </w:pPr>
      <w:r>
        <w:rPr>
          <w:rFonts w:hint="eastAsia"/>
          <w:sz w:val="28"/>
          <w:szCs w:val="28"/>
          <w:lang w:val="en-US" w:eastAsia="zh-CN"/>
        </w:rPr>
        <w:t>集美工业学校物联网智慧农业控制系统采购报价</w:t>
      </w:r>
    </w:p>
    <w:p>
      <w:pPr>
        <w:ind w:firstLine="560" w:firstLineChars="200"/>
        <w:jc w:val="center"/>
        <w:rPr>
          <w:rFonts w:hint="default"/>
          <w:sz w:val="28"/>
          <w:szCs w:val="28"/>
          <w:lang w:val="en-US" w:eastAsia="zh-CN"/>
        </w:rPr>
      </w:pPr>
    </w:p>
    <w:p>
      <w:pPr>
        <w:ind w:firstLine="420" w:firstLineChars="200"/>
      </w:pPr>
      <w:r>
        <w:t>当今社会，已经进入万物互联的时代变革。物联网技术成为当前国内外最炙手可热的科技热点之一，被认为是最有潜力激起下一次科技革命的技术，已被社会各行各业视为寻求行业进一步发展的突破口。在此背景下，适应时代的教育变革显得更加重要。在物联网背景下，教与学的方式如何变革，尖端技术与教育如何深度融合等话题，又一次引发了行业的热议。如何跟进时代发展的步伐，在中小学开展物联网启蒙教育，这是中小学科技教育面临的一个崭新的挑战。物联网启蒙的对象是青少</w:t>
      </w:r>
      <w:r>
        <w:rPr>
          <w:rFonts w:hint="eastAsia"/>
        </w:rPr>
        <w:t>年</w:t>
      </w:r>
      <w:r>
        <w:t>，根据青少年年龄特点和认知能力的可行之路，这次的普职融合项目要达到：复杂问题简单化，深奥理论通俗化，枯燥内容趣味化。</w:t>
      </w:r>
    </w:p>
    <w:p>
      <w:pPr>
        <w:ind w:firstLine="420" w:firstLineChars="200"/>
      </w:pPr>
      <w:r>
        <w:t>为了积极推进物联网启蒙教育，</w:t>
      </w:r>
      <w:r>
        <w:rPr>
          <w:rFonts w:hint="eastAsia"/>
        </w:rPr>
        <w:t>深化</w:t>
      </w:r>
      <w:r>
        <w:t>普职融通</w:t>
      </w:r>
      <w:r>
        <w:rPr>
          <w:rFonts w:hint="eastAsia"/>
        </w:rPr>
        <w:t xml:space="preserve">建设，结合我校在海沧青礁村的劳动实践基地，计划搭建基于移动物联网的气象观测设备——“微尺度气象站”该新型气象站，通过物联网，云计算、大数据分析等前沿科技手段，将传感器数据采集、远程控制技术与气象站相结合，可以实现对温度、湿度、光照、二氧化碳、风向、风速、雨量等数据的获取、处理、传输，使学生能够借助物联网微尺度气象站展开相关的观测学习、对比学习、探究学习等多种实验学习活动。推进学校物联网启蒙教育。 </w:t>
      </w:r>
    </w:p>
    <w:p>
      <w:pPr>
        <w:ind w:firstLine="420" w:firstLineChars="200"/>
      </w:pPr>
      <w:r>
        <w:rPr>
          <w:rFonts w:hint="eastAsia"/>
        </w:rPr>
        <w:t>在该微型气象站的基础上，定制开发智慧农业物联网控制系统一套，该系统整合小型气象站及中控系统，实现对电磁阀门和继电器的自动控制、定时控制、手机或终端远程手动控制。并能够现场指导技术支持，完成课程教学资源文档一套。</w:t>
      </w:r>
    </w:p>
    <w:p>
      <w:r>
        <w:rPr>
          <w:rFonts w:hint="eastAsia"/>
        </w:rPr>
        <w:t xml:space="preserve"> </w:t>
      </w:r>
      <w:r>
        <w:t xml:space="preserve">  </w:t>
      </w:r>
      <w:r>
        <w:rPr>
          <w:rFonts w:hint="eastAsia"/>
        </w:rPr>
        <w:t>具体预算如下：</w:t>
      </w:r>
    </w:p>
    <w:tbl>
      <w:tblPr>
        <w:tblStyle w:val="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424"/>
        <w:gridCol w:w="5856"/>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r>
              <w:rPr>
                <w:rFonts w:hint="eastAsia"/>
              </w:rPr>
              <w:t>序号</w:t>
            </w:r>
          </w:p>
        </w:tc>
        <w:tc>
          <w:tcPr>
            <w:tcW w:w="1424" w:type="dxa"/>
          </w:tcPr>
          <w:p>
            <w:r>
              <w:rPr>
                <w:rFonts w:hint="eastAsia"/>
              </w:rPr>
              <w:t>内容</w:t>
            </w:r>
          </w:p>
        </w:tc>
        <w:tc>
          <w:tcPr>
            <w:tcW w:w="5856" w:type="dxa"/>
          </w:tcPr>
          <w:p>
            <w:r>
              <w:rPr>
                <w:rFonts w:hint="eastAsia"/>
              </w:rPr>
              <w:t>要求</w:t>
            </w:r>
          </w:p>
        </w:tc>
        <w:tc>
          <w:tcPr>
            <w:tcW w:w="794" w:type="dxa"/>
          </w:tcPr>
          <w:p>
            <w:pPr>
              <w:rPr>
                <w:rFonts w:hint="default" w:eastAsiaTheme="minorEastAsia"/>
                <w:lang w:val="en-US" w:eastAsia="zh-CN"/>
              </w:rPr>
            </w:pPr>
            <w:r>
              <w:rPr>
                <w:rFonts w:hint="eastAsia"/>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r>
              <w:rPr>
                <w:rFonts w:hint="eastAsia"/>
              </w:rPr>
              <w:t>1</w:t>
            </w:r>
          </w:p>
        </w:tc>
        <w:tc>
          <w:tcPr>
            <w:tcW w:w="1424" w:type="dxa"/>
          </w:tcPr>
          <w:p>
            <w:r>
              <w:rPr>
                <w:rFonts w:hint="eastAsia"/>
              </w:rPr>
              <w:t>小型气象站一套</w:t>
            </w:r>
          </w:p>
        </w:tc>
        <w:tc>
          <w:tcPr>
            <w:tcW w:w="5856" w:type="dxa"/>
          </w:tcPr>
          <w:p>
            <w:r>
              <w:rPr>
                <w:rFonts w:hint="eastAsia"/>
              </w:rPr>
              <w:t>1</w:t>
            </w:r>
            <w:r>
              <w:t>.RS485/4g/</w:t>
            </w:r>
            <w:r>
              <w:rPr>
                <w:rFonts w:hint="eastAsia"/>
              </w:rPr>
              <w:t>以太网信号输出室外环境气象站，高度集成、自由搭配和双供电配置。</w:t>
            </w:r>
          </w:p>
          <w:p>
            <w:r>
              <w:rPr>
                <w:rFonts w:hint="eastAsia"/>
              </w:rPr>
              <w:t>2</w:t>
            </w:r>
            <w:r>
              <w:t>.3</w:t>
            </w:r>
            <w:r>
              <w:rPr>
                <w:rFonts w:hint="eastAsia"/>
              </w:rPr>
              <w:t>m立杆带横臂及托片</w:t>
            </w:r>
          </w:p>
          <w:p>
            <w:r>
              <w:rPr>
                <w:rFonts w:hint="eastAsia"/>
              </w:rPr>
              <w:t>3</w:t>
            </w:r>
            <w:r>
              <w:t>.</w:t>
            </w:r>
            <w:r>
              <w:rPr>
                <w:rFonts w:hint="eastAsia"/>
              </w:rPr>
              <w:t>环境参数</w:t>
            </w:r>
          </w:p>
          <w:p>
            <w:r>
              <w:drawing>
                <wp:inline distT="0" distB="0" distL="0" distR="0">
                  <wp:extent cx="3300095" cy="4076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0803" cy="4077320"/>
                          </a:xfrm>
                          <a:prstGeom prst="rect">
                            <a:avLst/>
                          </a:prstGeom>
                        </pic:spPr>
                      </pic:pic>
                    </a:graphicData>
                  </a:graphic>
                </wp:inline>
              </w:drawing>
            </w:r>
          </w:p>
          <w:p>
            <w:r>
              <w:drawing>
                <wp:inline distT="0" distB="0" distL="0" distR="0">
                  <wp:extent cx="3568065" cy="3419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72586" cy="3423522"/>
                          </a:xfrm>
                          <a:prstGeom prst="rect">
                            <a:avLst/>
                          </a:prstGeom>
                          <a:noFill/>
                          <a:ln>
                            <a:noFill/>
                          </a:ln>
                        </pic:spPr>
                      </pic:pic>
                    </a:graphicData>
                  </a:graphic>
                </wp:inline>
              </w:drawing>
            </w:r>
          </w:p>
          <w:p>
            <w:r>
              <w:drawing>
                <wp:inline distT="0" distB="0" distL="0" distR="0">
                  <wp:extent cx="3580130" cy="327660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b="5421"/>
                          <a:stretch>
                            <a:fillRect/>
                          </a:stretch>
                        </pic:blipFill>
                        <pic:spPr>
                          <a:xfrm>
                            <a:off x="0" y="0"/>
                            <a:ext cx="3595189" cy="3290352"/>
                          </a:xfrm>
                          <a:prstGeom prst="rect">
                            <a:avLst/>
                          </a:prstGeom>
                          <a:noFill/>
                          <a:ln>
                            <a:noFill/>
                          </a:ln>
                        </pic:spPr>
                      </pic:pic>
                    </a:graphicData>
                  </a:graphic>
                </wp:inline>
              </w:drawing>
            </w:r>
          </w:p>
        </w:tc>
        <w:tc>
          <w:tcPr>
            <w:tcW w:w="7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 w:type="dxa"/>
          </w:tcPr>
          <w:p>
            <w:r>
              <w:rPr>
                <w:rFonts w:hint="eastAsia"/>
              </w:rPr>
              <w:t>2</w:t>
            </w:r>
          </w:p>
        </w:tc>
        <w:tc>
          <w:tcPr>
            <w:tcW w:w="1424" w:type="dxa"/>
          </w:tcPr>
          <w:p>
            <w:r>
              <w:rPr>
                <w:rFonts w:hint="eastAsia"/>
              </w:rPr>
              <w:t>定制开发智慧农业控制系统一套</w:t>
            </w:r>
          </w:p>
        </w:tc>
        <w:tc>
          <w:tcPr>
            <w:tcW w:w="5856" w:type="dxa"/>
          </w:tcPr>
          <w:p>
            <w:pPr>
              <w:rPr>
                <w:b/>
                <w:bCs/>
              </w:rPr>
            </w:pPr>
            <w:r>
              <w:rPr>
                <w:rFonts w:hint="eastAsia"/>
                <w:b/>
                <w:bCs/>
              </w:rPr>
              <w:t>1</w:t>
            </w:r>
            <w:r>
              <w:rPr>
                <w:b/>
                <w:bCs/>
              </w:rPr>
              <w:t>.</w:t>
            </w:r>
            <w:r>
              <w:rPr>
                <w:rFonts w:hint="eastAsia"/>
                <w:b/>
                <w:bCs/>
              </w:rPr>
              <w:t>功能介绍</w:t>
            </w:r>
          </w:p>
          <w:p>
            <w:pPr>
              <w:ind w:firstLine="420" w:firstLineChars="200"/>
            </w:pPr>
            <w:r>
              <w:rPr>
                <w:rFonts w:hint="eastAsia"/>
              </w:rPr>
              <w:t>智慧农业环境监测系统，利用</w:t>
            </w:r>
            <w:r>
              <w:t>GPRS物联网技术，可实时远程获取温室大棚及大田的空气温湿度、土壤水分温度、二氧化碳浓度、光照强度、土壤酸碱性、PH值、风速风向等，用户通过远程监测，远程设置在测参数的上下限值，当数值超出正常值时，提醒用户采取控制水泵、湿帘风机、喷淋滴灌、内外遮阳、顶窗侧窗、加温补光等设备，保证农业环境在正常的参数内运行。系统支持安卓手机APP、电脑网页端、LED屏等多种终端，实时监测各项数据，自动生成曲线图和报表，协助用户分析、管理、调整、改进;本系统充分发挥物联网技术在智慧农业生产中的应用，科</w:t>
            </w:r>
            <w:r>
              <w:rPr>
                <w:rFonts w:hint="eastAsia"/>
              </w:rPr>
              <w:t>学管理，不仅提高农业生产的科技含量、解放大量人力物力，还提高农业的生产效率和综合收益。</w:t>
            </w:r>
          </w:p>
          <w:p>
            <w:pPr>
              <w:ind w:firstLine="420" w:firstLineChars="200"/>
            </w:pPr>
            <w:r>
              <w:rPr>
                <w:rFonts w:hint="eastAsia"/>
              </w:rPr>
              <w:t>智慧农业控制系统系统功能：</w:t>
            </w:r>
          </w:p>
          <w:p>
            <w:pPr>
              <w:ind w:firstLine="420" w:firstLineChars="200"/>
            </w:pPr>
            <w:r>
              <w:rPr>
                <w:rFonts w:hint="eastAsia"/>
              </w:rPr>
              <w:t>通过电脑网页端或者安卓手机</w:t>
            </w:r>
            <w:r>
              <w:t>APP、LED屏等远程查看农业现场的实时环境数据包括空气温度、空气湿度、土壤温度、土壤湿度、光照度、二氧化碳浓度、氧气浓度等;</w:t>
            </w:r>
          </w:p>
          <w:p>
            <w:pPr>
              <w:ind w:firstLine="420" w:firstLineChars="200"/>
            </w:pPr>
            <w:r>
              <w:rPr>
                <w:rFonts w:hint="eastAsia"/>
              </w:rPr>
              <w:t>设置参数超出上下限时，系统自动通过手机短信、系统消息等方式提醒管理者</w:t>
            </w:r>
            <w:r>
              <w:t>;报警内容根据不同的传感器、用户习惯等，自定义报警内容;</w:t>
            </w:r>
          </w:p>
          <w:p>
            <w:pPr>
              <w:ind w:firstLine="420" w:firstLineChars="200"/>
            </w:pPr>
            <w:r>
              <w:rPr>
                <w:rFonts w:hint="eastAsia"/>
              </w:rPr>
              <w:t>用户可以直观查看温室环境数据的实时曲线图，及时掌握温室农作物生长环境</w:t>
            </w:r>
            <w:r>
              <w:t>;</w:t>
            </w:r>
          </w:p>
          <w:p>
            <w:pPr>
              <w:ind w:firstLine="420" w:firstLineChars="200"/>
            </w:pPr>
            <w:r>
              <w:rPr>
                <w:rFonts w:hint="eastAsia"/>
              </w:rPr>
              <w:t>所有监测数据自动生成报表和曲线图，可选时间对比，便于分析管控</w:t>
            </w:r>
            <w:r>
              <w:t>;</w:t>
            </w:r>
          </w:p>
          <w:p>
            <w:pPr>
              <w:ind w:firstLine="420" w:firstLineChars="200"/>
            </w:pPr>
            <w:r>
              <w:rPr>
                <w:rFonts w:hint="eastAsia"/>
              </w:rPr>
              <w:t>所有报警都有记录，方便查看</w:t>
            </w:r>
            <w:r>
              <w:t>;</w:t>
            </w:r>
            <w:r>
              <w:rPr>
                <w:rFonts w:hint="eastAsia"/>
              </w:rPr>
              <w:t>多维度数据，方便用户挖掘更适合农作物生长、最能提高农作物产量的环境参数辅助决策。</w:t>
            </w:r>
          </w:p>
          <w:p>
            <w:pPr>
              <w:rPr>
                <w:b/>
                <w:bCs/>
              </w:rPr>
            </w:pPr>
            <w:r>
              <w:rPr>
                <w:rFonts w:hint="eastAsia"/>
                <w:b/>
                <w:bCs/>
              </w:rPr>
              <w:t>2</w:t>
            </w:r>
            <w:r>
              <w:rPr>
                <w:b/>
                <w:bCs/>
              </w:rPr>
              <w:t>.</w:t>
            </w:r>
            <w:r>
              <w:rPr>
                <w:rFonts w:hint="eastAsia"/>
                <w:b/>
                <w:bCs/>
              </w:rPr>
              <w:t>系统组成</w:t>
            </w:r>
          </w:p>
          <w:p>
            <w:r>
              <w:t>智慧农业控制系统主要包括以下部分：</w:t>
            </w:r>
          </w:p>
          <w:p>
            <w:r>
              <w:t xml:space="preserve">    </w:t>
            </w:r>
            <w:r>
              <w:rPr>
                <w:rFonts w:hint="eastAsia"/>
              </w:rPr>
              <w:t>（1）</w:t>
            </w:r>
            <w:r>
              <w:t>环境监测系统：土壤温湿度；光照；空气传感器</w:t>
            </w:r>
          </w:p>
          <w:p>
            <w:r>
              <w:t xml:space="preserve">    </w:t>
            </w:r>
            <w:r>
              <w:rPr>
                <w:rFonts w:hint="eastAsia"/>
              </w:rPr>
              <w:t>（2）</w:t>
            </w:r>
            <w:r>
              <w:t>通信控制系统：无线网关；中继；路由器</w:t>
            </w:r>
          </w:p>
          <w:p>
            <w:r>
              <w:t xml:space="preserve">    </w:t>
            </w:r>
            <w:r>
              <w:rPr>
                <w:rFonts w:hint="eastAsia"/>
              </w:rPr>
              <w:t>（3）</w:t>
            </w:r>
            <w:r>
              <w:t>视频监控，手持终端、进程大屏幕：智能终端，平板，电脑</w:t>
            </w:r>
          </w:p>
          <w:p>
            <w:r>
              <w:t xml:space="preserve">    </w:t>
            </w:r>
            <w:r>
              <w:rPr>
                <w:rFonts w:hint="eastAsia"/>
              </w:rPr>
              <w:t>（4）</w:t>
            </w:r>
            <w:r>
              <w:t>设备控制系统：浇灌系统；通风，遮阳；加湿；无线智能插座</w:t>
            </w:r>
          </w:p>
          <w:p>
            <w:r>
              <w:t xml:space="preserve">    </w:t>
            </w:r>
            <w:r>
              <w:rPr>
                <w:rFonts w:hint="eastAsia"/>
              </w:rPr>
              <w:t>（5）</w:t>
            </w:r>
            <w:r>
              <w:t>应用管理平台：智能感知、智能预警、智能决策、智能分析、专家指导</w:t>
            </w:r>
          </w:p>
          <w:p>
            <w:pPr>
              <w:rPr>
                <w:b/>
                <w:bCs/>
              </w:rPr>
            </w:pPr>
            <w:r>
              <w:rPr>
                <w:b/>
                <w:bCs/>
              </w:rPr>
              <w:t>3.</w:t>
            </w:r>
            <w:r>
              <w:rPr>
                <w:rFonts w:hint="eastAsia"/>
                <w:b/>
                <w:bCs/>
              </w:rPr>
              <w:t>功能要求：</w:t>
            </w:r>
          </w:p>
          <w:p>
            <w:pPr>
              <w:ind w:firstLine="420" w:firstLineChars="200"/>
            </w:pPr>
            <w:r>
              <w:rPr>
                <w:rFonts w:hint="eastAsia"/>
              </w:rPr>
              <w:t>整合小型气象站及中控系统，实现对电磁阀门和继电器的自动控制、定时控制、手机或终端远程手动控制。</w:t>
            </w:r>
          </w:p>
          <w:p>
            <w:pPr>
              <w:rPr>
                <w:b/>
                <w:bCs/>
              </w:rPr>
            </w:pPr>
            <w:r>
              <w:rPr>
                <w:b/>
                <w:bCs/>
              </w:rPr>
              <w:t>4.</w:t>
            </w:r>
            <w:r>
              <w:rPr>
                <w:rFonts w:hint="eastAsia"/>
                <w:b/>
                <w:bCs/>
              </w:rPr>
              <w:t>中控参数：</w:t>
            </w:r>
          </w:p>
          <w:p>
            <w:pPr>
              <w:ind w:firstLine="420" w:firstLineChars="200"/>
            </w:pPr>
            <w:r>
              <w:rPr>
                <w:rFonts w:hint="eastAsia"/>
              </w:rPr>
              <w:t>LAN 10/100M 网口:1 个</w:t>
            </w:r>
          </w:p>
          <w:p>
            <w:pPr>
              <w:ind w:firstLine="420" w:firstLineChars="200"/>
            </w:pPr>
            <w:r>
              <w:rPr>
                <w:rFonts w:hint="eastAsia"/>
              </w:rPr>
              <w:t>RS232/485 端口:    4 个RS232，2个485端口（可选）</w:t>
            </w:r>
          </w:p>
          <w:p>
            <w:pPr>
              <w:ind w:firstLine="420" w:firstLineChars="200"/>
            </w:pPr>
            <w:r>
              <w:rPr>
                <w:rFonts w:hint="eastAsia"/>
              </w:rPr>
              <w:t>IR( 红外 ) 端口：  4 个</w:t>
            </w:r>
          </w:p>
          <w:p>
            <w:pPr>
              <w:ind w:firstLine="420" w:firstLineChars="200"/>
            </w:pPr>
            <w:r>
              <w:rPr>
                <w:rFonts w:hint="eastAsia"/>
              </w:rPr>
              <w:t>数字 I/O 端口：   6个</w:t>
            </w:r>
          </w:p>
          <w:p>
            <w:pPr>
              <w:ind w:firstLine="420" w:firstLineChars="200"/>
            </w:pPr>
            <w:r>
              <w:rPr>
                <w:rFonts w:hint="eastAsia"/>
              </w:rPr>
              <w:t>CPU：              1GHz 处理器</w:t>
            </w:r>
          </w:p>
          <w:p>
            <w:pPr>
              <w:ind w:firstLine="420" w:firstLineChars="200"/>
            </w:pPr>
            <w:r>
              <w:rPr>
                <w:rFonts w:hint="eastAsia"/>
              </w:rPr>
              <w:t>内存：              512M 内存</w:t>
            </w:r>
          </w:p>
          <w:p>
            <w:pPr>
              <w:ind w:firstLine="420" w:firstLineChars="200"/>
            </w:pPr>
            <w:r>
              <w:rPr>
                <w:rFonts w:hint="eastAsia"/>
              </w:rPr>
              <w:t>存储空间:           512M Flash 存储空间</w:t>
            </w:r>
          </w:p>
          <w:p>
            <w:pPr>
              <w:ind w:firstLine="420" w:firstLineChars="200"/>
            </w:pPr>
            <w:r>
              <w:rPr>
                <w:rFonts w:hint="eastAsia"/>
              </w:rPr>
              <w:t>输入电源 (DC)：  12 V，2A</w:t>
            </w:r>
          </w:p>
          <w:p>
            <w:pPr>
              <w:rPr>
                <w:b/>
                <w:bCs/>
              </w:rPr>
            </w:pPr>
            <w:r>
              <w:rPr>
                <w:b/>
                <w:bCs/>
              </w:rPr>
              <w:t>5.</w:t>
            </w:r>
            <w:r>
              <w:rPr>
                <w:rFonts w:hint="eastAsia"/>
                <w:b/>
                <w:bCs/>
              </w:rPr>
              <w:t>电磁阀参数：</w:t>
            </w:r>
          </w:p>
          <w:p>
            <w:pPr>
              <w:ind w:firstLine="420" w:firstLineChars="200"/>
            </w:pPr>
            <w:r>
              <w:rPr>
                <w:rFonts w:hint="eastAsia"/>
              </w:rPr>
              <w:t>型式：常闭型</w:t>
            </w:r>
          </w:p>
          <w:p>
            <w:pPr>
              <w:ind w:firstLine="420" w:firstLineChars="200"/>
            </w:pPr>
            <w:r>
              <w:rPr>
                <w:rFonts w:hint="eastAsia"/>
              </w:rPr>
              <w:t>材质：304不锈钢阀体</w:t>
            </w:r>
          </w:p>
          <w:p>
            <w:pPr>
              <w:ind w:firstLine="420" w:firstLineChars="200"/>
            </w:pPr>
            <w:r>
              <w:rPr>
                <w:rFonts w:hint="eastAsia"/>
              </w:rPr>
              <w:t>适用介质：水、空气、液体</w:t>
            </w:r>
          </w:p>
          <w:p>
            <w:pPr>
              <w:ind w:firstLine="420" w:firstLineChars="200"/>
            </w:pPr>
            <w:r>
              <w:rPr>
                <w:rFonts w:hint="eastAsia"/>
              </w:rPr>
              <w:t>动作方式：直动式</w:t>
            </w:r>
          </w:p>
          <w:p>
            <w:pPr>
              <w:rPr>
                <w:b/>
                <w:bCs/>
              </w:rPr>
            </w:pPr>
            <w:r>
              <w:rPr>
                <w:b/>
                <w:bCs/>
              </w:rPr>
              <w:t>6.</w:t>
            </w:r>
            <w:r>
              <w:rPr>
                <w:rFonts w:hint="eastAsia"/>
                <w:b/>
                <w:bCs/>
              </w:rPr>
              <w:t>继电器参数：</w:t>
            </w:r>
          </w:p>
          <w:p>
            <w:pPr>
              <w:ind w:firstLine="420" w:firstLineChars="200"/>
            </w:pPr>
            <w:r>
              <w:rPr>
                <w:rFonts w:hint="eastAsia"/>
              </w:rPr>
              <w:t>回路数：8路</w:t>
            </w:r>
          </w:p>
          <w:p>
            <w:pPr>
              <w:ind w:firstLine="420" w:firstLineChars="200"/>
            </w:pPr>
            <w:r>
              <w:rPr>
                <w:rFonts w:hint="eastAsia"/>
              </w:rPr>
              <w:t>额定电流：10~16A</w:t>
            </w:r>
          </w:p>
        </w:tc>
        <w:tc>
          <w:tcPr>
            <w:tcW w:w="79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426" w:type="dxa"/>
          </w:tcPr>
          <w:p/>
        </w:tc>
        <w:tc>
          <w:tcPr>
            <w:tcW w:w="1424" w:type="dxa"/>
          </w:tcPr>
          <w:p>
            <w:pPr>
              <w:rPr>
                <w:rFonts w:hint="default" w:eastAsiaTheme="minorEastAsia"/>
                <w:lang w:val="en-US" w:eastAsia="zh-CN"/>
              </w:rPr>
            </w:pPr>
            <w:r>
              <w:rPr>
                <w:rFonts w:hint="eastAsia"/>
              </w:rPr>
              <w:t>总计</w:t>
            </w:r>
            <w:r>
              <w:rPr>
                <w:rFonts w:hint="eastAsia"/>
                <w:lang w:eastAsia="zh-CN"/>
              </w:rPr>
              <w:t>（</w:t>
            </w:r>
            <w:r>
              <w:rPr>
                <w:rFonts w:hint="eastAsia"/>
                <w:lang w:val="en-US" w:eastAsia="zh-CN"/>
              </w:rPr>
              <w:t>含税）</w:t>
            </w:r>
          </w:p>
        </w:tc>
        <w:tc>
          <w:tcPr>
            <w:tcW w:w="5856" w:type="dxa"/>
          </w:tcPr>
          <w:p/>
        </w:tc>
        <w:tc>
          <w:tcPr>
            <w:tcW w:w="794" w:type="dxa"/>
          </w:tcPr>
          <w:p/>
        </w:tc>
      </w:tr>
    </w:tbl>
    <w:p/>
    <w:p>
      <w:pPr>
        <w:rPr>
          <w:rFonts w:hint="eastAsia"/>
        </w:rPr>
      </w:pPr>
      <w:r>
        <w:rPr>
          <w:rFonts w:hint="eastAsia"/>
        </w:rPr>
        <w:t>1、报价密封盖章后有效期内送到嘉庚大楼812总务处或北门门岗但需提前电话确定联系，报价有效期至2021年10月</w:t>
      </w:r>
      <w:r>
        <w:rPr>
          <w:rFonts w:hint="eastAsia"/>
          <w:lang w:val="en-US" w:eastAsia="zh-CN"/>
        </w:rPr>
        <w:t>15</w:t>
      </w:r>
      <w:r>
        <w:rPr>
          <w:rFonts w:hint="eastAsia"/>
        </w:rPr>
        <w:t>日上午9点，报价含税；</w:t>
      </w:r>
    </w:p>
    <w:p>
      <w:pPr>
        <w:rPr>
          <w:rFonts w:hint="eastAsia"/>
        </w:rPr>
      </w:pPr>
      <w:r>
        <w:rPr>
          <w:rFonts w:hint="eastAsia"/>
        </w:rPr>
        <w:t>2、报价文件封口未密封及报价文件封面未写项目内容的全部为无效报价；</w:t>
      </w:r>
    </w:p>
    <w:p>
      <w:pPr>
        <w:rPr>
          <w:rFonts w:hint="default" w:eastAsiaTheme="minorEastAsia"/>
          <w:lang w:val="en-US" w:eastAsia="zh-CN"/>
        </w:rPr>
      </w:pPr>
      <w:r>
        <w:rPr>
          <w:rFonts w:hint="eastAsia"/>
          <w:lang w:val="en-US" w:eastAsia="zh-CN"/>
        </w:rPr>
        <w:t>3、控制价</w:t>
      </w:r>
      <w:r>
        <w:rPr>
          <w:rFonts w:hint="eastAsia" w:ascii="宋体" w:hAnsi="宋体" w:eastAsia="宋体" w:cs="宋体"/>
          <w:lang w:val="en-US" w:eastAsia="zh-CN"/>
        </w:rPr>
        <w:t>≤</w:t>
      </w:r>
      <w:r>
        <w:rPr>
          <w:rFonts w:hint="eastAsia"/>
          <w:lang w:val="en-US" w:eastAsia="zh-CN"/>
        </w:rPr>
        <w:t>2.7万元</w:t>
      </w:r>
      <w:bookmarkStart w:id="0" w:name="_GoBack"/>
      <w:bookmarkEnd w:id="0"/>
    </w:p>
    <w:p>
      <w:pPr>
        <w:rPr>
          <w:rFonts w:hint="eastAsia" w:ascii="宋体" w:hAnsi="宋体" w:eastAsia="宋体" w:cs="宋体"/>
          <w:color w:val="000000"/>
          <w:sz w:val="18"/>
          <w:szCs w:val="18"/>
          <w:bdr w:val="none" w:color="auto" w:sz="0" w:space="0"/>
        </w:rPr>
      </w:pPr>
      <w:r>
        <w:rPr>
          <w:rFonts w:hint="eastAsia"/>
          <w:lang w:val="en-US" w:eastAsia="zh-CN"/>
        </w:rPr>
        <w:t xml:space="preserve">4、技术联系人：孙老师  </w:t>
      </w:r>
      <w:r>
        <w:rPr>
          <w:rFonts w:hint="eastAsia" w:ascii="宋体" w:hAnsi="宋体" w:eastAsia="宋体" w:cs="宋体"/>
          <w:color w:val="000000"/>
          <w:sz w:val="18"/>
          <w:szCs w:val="18"/>
          <w:bdr w:val="none" w:color="auto" w:sz="0" w:space="0"/>
        </w:rPr>
        <w:t>13599511069</w:t>
      </w:r>
    </w:p>
    <w:p>
      <w:pPr>
        <w:rPr>
          <w:rFonts w:hint="eastAsia" w:ascii="宋体" w:hAnsi="宋体" w:eastAsia="宋体" w:cs="宋体"/>
          <w:color w:val="000000"/>
          <w:sz w:val="18"/>
          <w:szCs w:val="18"/>
          <w:bdr w:val="none" w:color="auto" w:sz="0" w:space="0"/>
        </w:rPr>
      </w:pPr>
    </w:p>
    <w:p>
      <w:pPr>
        <w:rPr>
          <w:rFonts w:hint="default" w:ascii="宋体" w:hAnsi="宋体" w:eastAsia="宋体" w:cs="宋体"/>
          <w:color w:val="000000"/>
          <w:sz w:val="18"/>
          <w:szCs w:val="18"/>
          <w:bdr w:val="none" w:color="auto" w:sz="0" w:space="0"/>
          <w:lang w:val="en-US" w:eastAsia="zh-CN"/>
        </w:rPr>
      </w:pPr>
      <w:r>
        <w:rPr>
          <w:rFonts w:hint="eastAsia" w:ascii="宋体" w:hAnsi="宋体" w:eastAsia="宋体" w:cs="宋体"/>
          <w:color w:val="000000"/>
          <w:sz w:val="18"/>
          <w:szCs w:val="18"/>
          <w:bdr w:val="none" w:color="auto" w:sz="0" w:space="0"/>
          <w:lang w:val="en-US" w:eastAsia="zh-CN"/>
        </w:rPr>
        <w:t xml:space="preserve">报价单位：                                        </w:t>
      </w:r>
    </w:p>
    <w:p>
      <w:pPr>
        <w:rPr>
          <w:rFonts w:hint="eastAsia"/>
          <w:lang w:val="en-US" w:eastAsia="zh-CN"/>
        </w:rPr>
      </w:pPr>
      <w:r>
        <w:rPr>
          <w:rFonts w:hint="eastAsia"/>
          <w:lang w:val="en-US" w:eastAsia="zh-CN"/>
        </w:rPr>
        <w:t>联系人及联系电话</w:t>
      </w:r>
    </w:p>
    <w:p>
      <w:pPr>
        <w:rPr>
          <w:rFonts w:hint="eastAsia"/>
          <w:lang w:val="en-US" w:eastAsia="zh-CN"/>
        </w:rPr>
      </w:pPr>
    </w:p>
    <w:p>
      <w:pPr>
        <w:rPr>
          <w:rFonts w:hint="eastAsia"/>
          <w:lang w:val="en-US" w:eastAsia="zh-CN"/>
        </w:rPr>
      </w:pPr>
      <w:r>
        <w:rPr>
          <w:rFonts w:hint="eastAsia"/>
          <w:lang w:val="en-US" w:eastAsia="zh-CN"/>
        </w:rPr>
        <w:t xml:space="preserve">                                                 集美工业学校</w:t>
      </w:r>
    </w:p>
    <w:p>
      <w:pPr>
        <w:rPr>
          <w:rFonts w:hint="eastAsia"/>
          <w:lang w:val="en-US" w:eastAsia="zh-CN"/>
        </w:rPr>
      </w:pPr>
      <w:r>
        <w:rPr>
          <w:rFonts w:hint="eastAsia"/>
          <w:lang w:val="en-US" w:eastAsia="zh-CN"/>
        </w:rPr>
        <w:t xml:space="preserve">                                                联系人：方维钦   7790922</w:t>
      </w:r>
    </w:p>
    <w:p>
      <w:pPr>
        <w:rPr>
          <w:rFonts w:hint="default"/>
          <w:lang w:val="en-US" w:eastAsia="zh-CN"/>
        </w:rPr>
      </w:pPr>
      <w:r>
        <w:rPr>
          <w:rFonts w:hint="eastAsia"/>
          <w:lang w:val="en-US" w:eastAsia="zh-CN"/>
        </w:rPr>
        <w:t xml:space="preserve">                                                  2021年10月11日</w:t>
      </w: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8B"/>
    <w:rsid w:val="00097A26"/>
    <w:rsid w:val="000C05C5"/>
    <w:rsid w:val="001005A1"/>
    <w:rsid w:val="001A51C2"/>
    <w:rsid w:val="00210287"/>
    <w:rsid w:val="0038668B"/>
    <w:rsid w:val="00482136"/>
    <w:rsid w:val="004C47E4"/>
    <w:rsid w:val="005B4D15"/>
    <w:rsid w:val="007A6EF0"/>
    <w:rsid w:val="008B2B88"/>
    <w:rsid w:val="00986118"/>
    <w:rsid w:val="009D33BE"/>
    <w:rsid w:val="00A11605"/>
    <w:rsid w:val="00B65906"/>
    <w:rsid w:val="00BE6612"/>
    <w:rsid w:val="00E66D65"/>
    <w:rsid w:val="170B6748"/>
    <w:rsid w:val="26476967"/>
    <w:rsid w:val="34AA58F4"/>
    <w:rsid w:val="3A9626C6"/>
    <w:rsid w:val="497B4283"/>
    <w:rsid w:val="71ED025B"/>
    <w:rsid w:val="74B93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FollowedHyperlink"/>
    <w:basedOn w:val="5"/>
    <w:semiHidden/>
    <w:unhideWhenUsed/>
    <w:uiPriority w:val="99"/>
    <w:rPr>
      <w:color w:val="0066CC"/>
      <w:u w:val="none"/>
    </w:rPr>
  </w:style>
  <w:style w:type="character" w:styleId="7">
    <w:name w:val="Hyperlink"/>
    <w:basedOn w:val="5"/>
    <w:semiHidden/>
    <w:unhideWhenUsed/>
    <w:uiPriority w:val="99"/>
    <w:rPr>
      <w:color w:val="0066CC"/>
      <w:u w:val="none"/>
    </w:rPr>
  </w:style>
  <w:style w:type="character" w:customStyle="1" w:styleId="8">
    <w:name w:val="dropdown"/>
    <w:basedOn w:val="5"/>
    <w:uiPriority w:val="0"/>
    <w:rPr>
      <w:bdr w:val="none" w:color="auto" w:sz="0" w:space="0"/>
    </w:rPr>
  </w:style>
  <w:style w:type="character" w:customStyle="1" w:styleId="9">
    <w:name w:val="dropdown1"/>
    <w:basedOn w:val="5"/>
    <w:uiPriority w:val="0"/>
    <w:rPr>
      <w:bdr w:val="none" w:color="auto" w:sz="0"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278</Words>
  <Characters>1589</Characters>
  <Lines>13</Lines>
  <Paragraphs>3</Paragraphs>
  <TotalTime>108</TotalTime>
  <ScaleCrop>false</ScaleCrop>
  <LinksUpToDate>false</LinksUpToDate>
  <CharactersWithSpaces>1864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2021-09-29T16:07:00Z</dcterms:created>
  <dc:creator>Administrator</dc:creator>
  <cp:lastModifiedBy>方维钦</cp:lastModifiedBy>
  <dcterms:modified xsi:type="dcterms:W3CDTF">2021-10-11T01:52:57Z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A5F4363225AC49228FEB8571BF77AD05</vt:lpwstr>
  </property>
</Properties>
</file>