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80" w:lineRule="auto"/>
        <w:ind w:firstLine="241" w:firstLineChars="100"/>
        <w:jc w:val="both"/>
        <w:outlineLvl w:val="0"/>
        <w:rPr>
          <w:rFonts w:hint="eastAsia" w:ascii="仿宋" w:hAnsi="仿宋" w:eastAsia="仿宋" w:cs="仿宋"/>
          <w:kern w:val="0"/>
          <w:sz w:val="24"/>
          <w:szCs w:val="24"/>
        </w:rPr>
      </w:pPr>
      <w:bookmarkStart w:id="0" w:name="_Toc8919"/>
      <w:bookmarkStart w:id="1" w:name="OLE_LINK11"/>
      <w:r>
        <w:rPr>
          <w:rFonts w:hint="eastAsia" w:ascii="仿宋" w:hAnsi="仿宋" w:eastAsia="仿宋" w:cs="仿宋"/>
          <w:b/>
          <w:color w:val="000000"/>
          <w:sz w:val="24"/>
          <w:szCs w:val="24"/>
          <w:lang w:val="en-US" w:eastAsia="zh-CN"/>
        </w:rPr>
        <w:t>集美工业学校</w:t>
      </w:r>
      <w:r>
        <w:rPr>
          <w:rFonts w:hint="eastAsia" w:ascii="仿宋" w:hAnsi="仿宋" w:eastAsia="仿宋" w:cs="仿宋"/>
          <w:b/>
          <w:color w:val="000000"/>
          <w:sz w:val="24"/>
          <w:szCs w:val="24"/>
        </w:rPr>
        <w:t>《 计算机网络技术基础》精品在线开放课程建设项目建设</w:t>
      </w:r>
      <w:r>
        <w:rPr>
          <w:rFonts w:hint="eastAsia" w:ascii="仿宋" w:hAnsi="仿宋" w:eastAsia="仿宋" w:cs="仿宋"/>
          <w:b/>
          <w:color w:val="000000"/>
          <w:sz w:val="24"/>
          <w:szCs w:val="24"/>
          <w:lang w:val="en-US" w:eastAsia="zh-CN"/>
        </w:rPr>
        <w:t>报价</w:t>
      </w:r>
    </w:p>
    <w:bookmarkEnd w:id="0"/>
    <w:bookmarkEnd w:id="1"/>
    <w:p>
      <w:pPr>
        <w:rPr>
          <w:rFonts w:hint="eastAsia" w:ascii="仿宋" w:hAnsi="仿宋" w:eastAsia="仿宋" w:cs="仿宋"/>
          <w:b/>
          <w:sz w:val="24"/>
          <w:szCs w:val="24"/>
        </w:rPr>
      </w:pPr>
    </w:p>
    <w:p>
      <w:pPr>
        <w:numPr>
          <w:ilvl w:val="0"/>
          <w:numId w:val="1"/>
        </w:numPr>
        <w:ind w:left="420"/>
        <w:rPr>
          <w:rFonts w:hint="eastAsia" w:ascii="仿宋" w:hAnsi="仿宋" w:eastAsia="仿宋" w:cs="仿宋"/>
          <w:b/>
          <w:sz w:val="24"/>
          <w:szCs w:val="24"/>
        </w:rPr>
      </w:pPr>
      <w:r>
        <w:rPr>
          <w:rFonts w:hint="eastAsia" w:ascii="仿宋" w:hAnsi="仿宋" w:eastAsia="仿宋" w:cs="仿宋"/>
          <w:b/>
          <w:sz w:val="24"/>
          <w:szCs w:val="24"/>
        </w:rPr>
        <w:t>建设基础</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rPr>
        <w:t>（一）课程建设背景</w:t>
      </w:r>
    </w:p>
    <w:p>
      <w:pPr>
        <w:spacing w:line="360" w:lineRule="auto"/>
        <w:ind w:firstLine="420"/>
        <w:rPr>
          <w:rFonts w:hint="eastAsia" w:ascii="仿宋" w:hAnsi="仿宋" w:eastAsia="仿宋" w:cs="仿宋"/>
          <w:color w:val="333333"/>
          <w:sz w:val="24"/>
          <w:szCs w:val="24"/>
          <w:shd w:val="clear" w:color="auto" w:fill="FFFFFF"/>
        </w:rPr>
      </w:pPr>
      <w:r>
        <w:rPr>
          <w:rFonts w:hint="eastAsia" w:ascii="仿宋" w:hAnsi="仿宋" w:eastAsia="仿宋" w:cs="仿宋"/>
          <w:sz w:val="24"/>
          <w:szCs w:val="24"/>
        </w:rPr>
        <w:t>作为互联网和教育结合的先进产物，近几年国内职业教育开始大范围建设精品在线开放课程，这种新型课程与教学模式，打破了传统教育的时空界限和学校的围墙，颠覆了传统课堂教学的教与学的方式，真正推动了教学理念、教学方法、教学技术、教学方式、教学模式的变革。</w:t>
      </w:r>
      <w:r>
        <w:rPr>
          <w:rFonts w:hint="eastAsia" w:ascii="仿宋" w:hAnsi="仿宋" w:eastAsia="仿宋" w:cs="仿宋"/>
          <w:color w:val="333333"/>
          <w:sz w:val="24"/>
          <w:szCs w:val="24"/>
          <w:shd w:val="clear" w:color="auto" w:fill="FFFFFF"/>
        </w:rPr>
        <w:t>精品在线开放课程的建设坚持落实立德树人根本任务，适应“互联网+职业教育”新要求，特别是在新冠肺炎疫情期间和中职教育教学工作过程中发挥了积极作用，并创新发展形成线上线下相结合的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"https://baike.baidu.com/item/%E6%95%99%E5%AD%A6%E6%A8%A1%E5%BC%8F/5268353" \t "https://baike.baidu.com/item/%E5%9B%BD%E5%AE%B6%E7%B2%BE%E5%93%81%E5%9C%A8%E7%BA%BF%E5%BC%80%E6%94%BE%E8%AF%BE%E7%A8%8B%EF%BC%88%E9%AB%98%E8%81%8C%EF%BC%89/_blank" </w:instrText>
      </w:r>
      <w:r>
        <w:rPr>
          <w:rFonts w:hint="eastAsia" w:ascii="仿宋" w:hAnsi="仿宋" w:eastAsia="仿宋" w:cs="仿宋"/>
          <w:sz w:val="24"/>
          <w:szCs w:val="24"/>
        </w:rPr>
        <w:fldChar w:fldCharType="separate"/>
      </w:r>
      <w:r>
        <w:rPr>
          <w:rFonts w:hint="eastAsia" w:ascii="仿宋" w:hAnsi="仿宋" w:eastAsia="仿宋" w:cs="仿宋"/>
          <w:color w:val="333333"/>
          <w:sz w:val="24"/>
          <w:szCs w:val="24"/>
          <w:shd w:val="clear" w:color="auto" w:fill="FFFFFF"/>
        </w:rPr>
        <w:t>教学模式</w:t>
      </w:r>
      <w:r>
        <w:rPr>
          <w:rFonts w:hint="eastAsia" w:ascii="仿宋" w:hAnsi="仿宋" w:eastAsia="仿宋" w:cs="仿宋"/>
          <w:color w:val="333333"/>
          <w:sz w:val="24"/>
          <w:szCs w:val="24"/>
          <w:shd w:val="clear" w:color="auto" w:fill="FFFFFF"/>
        </w:rPr>
        <w:fldChar w:fldCharType="end"/>
      </w:r>
      <w:r>
        <w:rPr>
          <w:rFonts w:hint="eastAsia" w:ascii="仿宋" w:hAnsi="仿宋" w:eastAsia="仿宋" w:cs="仿宋"/>
          <w:color w:val="333333"/>
          <w:sz w:val="24"/>
          <w:szCs w:val="24"/>
          <w:shd w:val="clear" w:color="auto" w:fill="FFFFFF"/>
        </w:rPr>
        <w:t>，也是今后</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"https://baike.baidu.com/item/%E8%81%8C%E4%B8%9A%E6%95%99%E8%82%B2/1903668" \t "https://baike.baidu.com/item/%E5%9B%BD%E5%AE%B6%E7%B2%BE%E5%93%81%E5%9C%A8%E7%BA%BF%E5%BC%80%E6%94%BE%E8%AF%BE%E7%A8%8B%EF%BC%88%E9%AB%98%E8%81%8C%EF%BC%89/_blank" </w:instrText>
      </w:r>
      <w:r>
        <w:rPr>
          <w:rFonts w:hint="eastAsia" w:ascii="仿宋" w:hAnsi="仿宋" w:eastAsia="仿宋" w:cs="仿宋"/>
          <w:sz w:val="24"/>
          <w:szCs w:val="24"/>
        </w:rPr>
        <w:fldChar w:fldCharType="separate"/>
      </w:r>
      <w:r>
        <w:rPr>
          <w:rFonts w:hint="eastAsia" w:ascii="仿宋" w:hAnsi="仿宋" w:eastAsia="仿宋" w:cs="仿宋"/>
          <w:color w:val="333333"/>
          <w:sz w:val="24"/>
          <w:szCs w:val="24"/>
          <w:shd w:val="clear" w:color="auto" w:fill="FFFFFF"/>
        </w:rPr>
        <w:t>职业教育</w:t>
      </w:r>
      <w:r>
        <w:rPr>
          <w:rFonts w:hint="eastAsia" w:ascii="仿宋" w:hAnsi="仿宋" w:eastAsia="仿宋" w:cs="仿宋"/>
          <w:color w:val="333333"/>
          <w:sz w:val="24"/>
          <w:szCs w:val="24"/>
          <w:shd w:val="clear" w:color="auto" w:fill="FFFFFF"/>
        </w:rPr>
        <w:fldChar w:fldCharType="end"/>
      </w:r>
      <w:r>
        <w:rPr>
          <w:rFonts w:hint="eastAsia" w:ascii="仿宋" w:hAnsi="仿宋" w:eastAsia="仿宋" w:cs="仿宋"/>
          <w:color w:val="333333"/>
          <w:sz w:val="24"/>
          <w:szCs w:val="24"/>
          <w:shd w:val="clear" w:color="auto" w:fill="FFFFFF"/>
        </w:rPr>
        <w:t>教学改革的重点方向之一。</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根据《福建省教育厅等七部门关于印发福建省职业教育改革工作方案的通知》（闽教职成〔2019〕22号）和《福建省教育厅关于做好2020年中等职业学校学业水平考试工作的通知》(闽教职成〔2020〕1号) 精神，进一步贯彻中央“双减”精神，有效发挥省级精品课程资源的示范引领作用，帮助广大一线教师提高数字教学资源应用能力，提高信息素养。我们团队将建设《计算机网络技术基础》精品在线开放课程，服务全省中职《计算机网络技术基础》教学工作。</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计算机网络技术基础》是福建省中职计算机类学生学业水平考试指定的专业基础课程，分值为250分（总分为750分）。我校作为牵头单位，编写了《计算机网络技术基础》规范化教材，我们计划在已有的基础上，联合相关企业与院校老师共同开发精品在线开放课程，在现有的教案、视频基础上，进一步完善教材、视频制作、教学设计、在线作业、在线考核、在线答疑等建设，完成福建省精品在线开放课程要求的全部资源建设任务，面向全社会免费开放。</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在2022年拟投入10万用于精品在线开放课程开发建设，在2022年9月校企双方共同完成部分课程标准、教材、电子教案等，在2022年12月前，校企双方共同开发完成完整配套动画、配套视频、PPT课件、试题库、配套素材及源文件。</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rPr>
        <w:t>（二）课程建设情况</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计算机网络技术基础》是信息技术类专业的必修课程，通常在第二学年第一学期开设，周学时6节，总学时为120课时，线下授课人数范围在30-50人/班。课程目前采用基于项目的任务驱动教学模式，融入“一学二练三优化”创新模式，通过“学中做、做中学”培养学生信息素养。</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 xml:space="preserve">  课程建设团队依托提炼的模式、范式和标准，遵循高效教学的基本规律，通过预设教学目标、课程特点、学生认知规律及教学方式，设置教学情境，颗粒化组织教学内容及资源建设，围绕教学目标精心设计教学活动，科学规划在线学习资源，明确学业评价策略和学习激励措施。建设团队已经完成了部分课程资源的建设，并应用到日常教学之中，后续将通过模式创新，范式导入，完善标准，重构《计算机网络技术基础》课程体系，进一步凝练知识点、技能点，推进精品在线开放课程建设。</w:t>
      </w:r>
    </w:p>
    <w:p>
      <w:pPr>
        <w:rPr>
          <w:rFonts w:hint="eastAsia" w:ascii="仿宋" w:hAnsi="仿宋" w:eastAsia="仿宋" w:cs="仿宋"/>
          <w:b/>
          <w:sz w:val="24"/>
          <w:szCs w:val="24"/>
        </w:rPr>
      </w:pPr>
      <w:r>
        <w:rPr>
          <w:rFonts w:hint="eastAsia" w:ascii="仿宋" w:hAnsi="仿宋" w:eastAsia="仿宋" w:cs="仿宋"/>
          <w:b/>
          <w:sz w:val="24"/>
          <w:szCs w:val="24"/>
        </w:rPr>
        <w:t>二、《 计算机网络技术基础》精品在线开放课程建设设计思路</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rPr>
        <w:t>（一）设计思路</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《计算机网络技术基础》侧重培养学生网络技术基础的职业素养，是培养信息素养的重要组成部分。</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精品在线开放课程在教学过程中，采用项目教学法、任务驱动法、案例讲授法、故障排错法等模式，融入“一学二练三优化”创新模式，灵活应用对分课堂范式，遵循主客符合原理和关联主义学习方法，引领学生构建信息素养和学习共同体，培育终身学习技能和习惯。</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精品在线开放课程结合网络研修环境，通过彼此服务形成学习共同体，共享研修（劳动）成果，实现以劳树德、以劳增智、以劳育美，共同进步的目标。同时，不断增加原创成果加入课程资源，展示创新能力，弘扬理论自信和文化自信，完成德育目标。</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教法和学法优化、创新是当代职业教育的生命线，“一学二练三优化”模式是教学改革的成果，是校企共同创建的新模式，强调“一分学习两分训练三分优化”的教育理念，它的核心特质包含两点，第一，提高教师“教”与学生“学”的效率，保证高质量教学；第二，重塑“教”与“学”关系，落实“双减”任务。其中，“一学”指的是基于关联主义理论的学习，构建学习共同体，实现快速跨界学习；“二练”指的是以模块化、系统化组织实训，坚持结构化、体系化训练，实现横向、纵向两个维度深度训练，符合当下基于工作过程的职业教育理念，融入“做中学，做中求进步”的理念；“三优化”指的是进行跨界优化、多维度优化和结构化优化，坚持主客符合原理，实现教与学的现代化改革，践行“做中学、学中做”职教思想，解决职教“双减”难题。“一学二练三优化”模式是教法、学法的创新，有效推进“双高计划”建设，“职教高地”建设、“提质培优”工程，形成学习、训练、优化三个维度有机融合，形成教与学的新范式，如图2所示。</w:t>
      </w:r>
    </w:p>
    <w:p>
      <w:pPr>
        <w:ind w:firstLine="480" w:firstLineChars="200"/>
        <w:jc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3118485" cy="2082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18485" cy="2082800"/>
                    </a:xfrm>
                    <a:prstGeom prst="rect">
                      <a:avLst/>
                    </a:prstGeom>
                    <a:noFill/>
                    <a:ln>
                      <a:noFill/>
                    </a:ln>
                  </pic:spPr>
                </pic:pic>
              </a:graphicData>
            </a:graphic>
          </wp:inline>
        </w:drawing>
      </w:r>
    </w:p>
    <w:p>
      <w:pPr>
        <w:spacing w:line="360" w:lineRule="auto"/>
        <w:ind w:firstLine="420"/>
        <w:jc w:val="center"/>
        <w:rPr>
          <w:rFonts w:hint="eastAsia" w:ascii="仿宋" w:hAnsi="仿宋" w:eastAsia="仿宋" w:cs="仿宋"/>
          <w:sz w:val="24"/>
          <w:szCs w:val="24"/>
        </w:rPr>
      </w:pPr>
      <w:r>
        <w:rPr>
          <w:rFonts w:hint="eastAsia" w:ascii="仿宋" w:hAnsi="仿宋" w:eastAsia="仿宋" w:cs="仿宋"/>
          <w:sz w:val="24"/>
          <w:szCs w:val="24"/>
        </w:rPr>
        <w:t>图1. “一学二练三优化”效能示意图</w:t>
      </w:r>
    </w:p>
    <w:p>
      <w:pPr>
        <w:spacing w:line="360" w:lineRule="auto"/>
        <w:ind w:firstLine="420"/>
        <w:rPr>
          <w:rFonts w:hint="eastAsia" w:ascii="仿宋" w:hAnsi="仿宋" w:eastAsia="仿宋" w:cs="仿宋"/>
          <w:b/>
          <w:bCs/>
          <w:sz w:val="24"/>
          <w:szCs w:val="24"/>
        </w:rPr>
      </w:pPr>
      <w:r>
        <w:rPr>
          <w:rFonts w:hint="eastAsia" w:ascii="仿宋" w:hAnsi="仿宋" w:eastAsia="仿宋" w:cs="仿宋"/>
          <w:b/>
          <w:bCs/>
          <w:sz w:val="24"/>
          <w:szCs w:val="24"/>
        </w:rPr>
        <w:t>（二）编写方法</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情境教学设定、任务式教学法。</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选择合适的 计算机网络技术基础项目目标，导入学生学习、生活的真实工作情境，将学生要达成的目标分解成任务，并将该任务转化成课程的学习任务。教师在教学过程中，引导学生按照计算机网络技术基础的目标要求完成任务，同时从中学习知识，提升自我。</w:t>
      </w:r>
    </w:p>
    <w:p>
      <w:pPr>
        <w:numPr>
          <w:ilvl w:val="0"/>
          <w:numId w:val="2"/>
        </w:numPr>
        <w:rPr>
          <w:rFonts w:hint="eastAsia" w:ascii="仿宋" w:hAnsi="仿宋" w:eastAsia="仿宋" w:cs="仿宋"/>
          <w:b/>
          <w:sz w:val="24"/>
          <w:szCs w:val="24"/>
        </w:rPr>
      </w:pPr>
      <w:r>
        <w:rPr>
          <w:rFonts w:hint="eastAsia" w:ascii="仿宋" w:hAnsi="仿宋" w:eastAsia="仿宋" w:cs="仿宋"/>
          <w:b/>
          <w:sz w:val="24"/>
          <w:szCs w:val="24"/>
        </w:rPr>
        <w:t>《 计算机网络技术基础》精品在线开放课程建设目标</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计算机网络技术基础》在线精品在线开放课程建设是培养技术技能人才的要求，是培育“四新”人才的要求，是实现“岗课赛证”一体化建设的要求。课程资源内容涵盖计算机网络技术概述、数据通信基础、计算机网络体系结构、计算机网络设备、Internet基础、网络操作系统、介质访问子层、网络管理与网络安全。精品在线开放课程可以让学生更好地理解和掌握重难点知识，更好地理论联系实际，更好地融入课程思政和劳动教育，实现教育链、人才链、产业链、创新链的有效衔接，实现实践性、实用性、创新性的教学要求，实现培养学生信息素养的教学目标。</w:t>
      </w:r>
    </w:p>
    <w:p>
      <w:pPr>
        <w:pStyle w:val="31"/>
        <w:tabs>
          <w:tab w:val="left" w:pos="1055"/>
        </w:tabs>
        <w:spacing w:before="43" w:line="360" w:lineRule="auto"/>
        <w:ind w:right="96" w:firstLine="480" w:firstLineChars="200"/>
        <w:rPr>
          <w:rFonts w:hint="eastAsia" w:ascii="仿宋" w:hAnsi="仿宋" w:eastAsia="仿宋" w:cs="仿宋"/>
          <w:sz w:val="24"/>
          <w:szCs w:val="24"/>
          <w:lang w:val="en-US" w:bidi="ar-SA"/>
        </w:rPr>
      </w:pPr>
      <w:r>
        <w:rPr>
          <w:rFonts w:hint="eastAsia" w:ascii="仿宋" w:hAnsi="仿宋" w:eastAsia="仿宋" w:cs="仿宋"/>
          <w:sz w:val="24"/>
          <w:szCs w:val="24"/>
          <w:lang w:val="en-US" w:bidi="ar-SA"/>
        </w:rPr>
        <w:t>精品在线开放课程资源涵盖了课程简介、课程标准、关联知识、教学辅导、参考资料、微视频、教案（PPT）、教学设计、在线作业、在线题库、在线答疑等新形态一体化内容。通过本项目的建设，首先达到“辅教”的目标，通过设计结构化课程，碎片化资源，做到灵活组织教学，辅助教学实施，实现教学目标，其次达到“能学”目标，不同层次的学习者通过自主使用该课程网站实现不同起点的系统化，个性化学习，并实现一定的学习目标，最大限度发挥精品在线开放课程的共享作用。最终目标是将《计算机网络技术基础》课程打造成省级职业教育优秀的精品在线开放课程。</w:t>
      </w:r>
    </w:p>
    <w:p>
      <w:pPr>
        <w:rPr>
          <w:rFonts w:hint="eastAsia" w:ascii="仿宋" w:hAnsi="仿宋" w:eastAsia="仿宋" w:cs="仿宋"/>
          <w:b/>
          <w:sz w:val="24"/>
          <w:szCs w:val="24"/>
        </w:rPr>
      </w:pPr>
      <w:r>
        <w:rPr>
          <w:rFonts w:hint="eastAsia" w:ascii="仿宋" w:hAnsi="仿宋" w:eastAsia="仿宋" w:cs="仿宋"/>
          <w:b/>
          <w:sz w:val="24"/>
          <w:szCs w:val="24"/>
        </w:rPr>
        <w:t>四、课程建设内容</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 计算机网络技术基础》精品在线开放课程包括：课程简介、课程标准、关联知识、教学辅导、教材、微视频、教案（PPT）、教学设计、在线作业、在线题库、在线答疑几大部分。《计算机网络技术基础》课程将分为 8个单元，按照每一个单元的相应知识点匹配相关视频、教学ppt等。</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（一）优化课程内容</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按照课程目标的要求，聘请计算机网络技术基础专家、教育专家和学校教师一起组建项目建设顾问组，在建设的过程中，适时动态优化课程内容，保证课程内容的合理性，现阶段已优化课程内容分为以下8个单元，每个单元按照学生学习水平和学生需要掌握的知识点设计和排序，每个项目都是围绕总目标而展开的，但是又各有侧重。</w:t>
      </w:r>
    </w:p>
    <w:p>
      <w:pPr>
        <w:spacing w:line="360" w:lineRule="auto"/>
        <w:ind w:firstLine="420"/>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（二）现代化教学平台建设</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精品在线开放课程建设目的是把课程资源上传到网络平台，供全社会共享使用，因此建设现代化教学平台是必不可少的重要环节，建设团队考虑把课程资源上传至学校已经建设的教学资源平台，免费开放。</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（三）课程资源建设</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课程资源将以校内的计算机网络技术基础知识内容和项目活动内容为主要项目，通过图片、动画、教材课件、教学视频等各种类型资料相互融合建成有学校特色及思政特色的课程资源。其资源建设如下：</w:t>
      </w:r>
    </w:p>
    <w:tbl>
      <w:tblPr>
        <w:tblStyle w:val="12"/>
        <w:tblW w:w="8286" w:type="dxa"/>
        <w:tblInd w:w="0" w:type="dxa"/>
        <w:tblLayout w:type="fixed"/>
        <w:tblCellMar>
          <w:top w:w="0" w:type="dxa"/>
          <w:left w:w="108" w:type="dxa"/>
          <w:bottom w:w="0" w:type="dxa"/>
          <w:right w:w="108" w:type="dxa"/>
        </w:tblCellMar>
      </w:tblPr>
      <w:tblGrid>
        <w:gridCol w:w="1755"/>
        <w:gridCol w:w="1548"/>
        <w:gridCol w:w="1228"/>
        <w:gridCol w:w="1364"/>
        <w:gridCol w:w="2391"/>
      </w:tblGrid>
      <w:tr>
        <w:tblPrEx>
          <w:tblLayout w:type="fixed"/>
          <w:tblCellMar>
            <w:top w:w="0" w:type="dxa"/>
            <w:left w:w="108" w:type="dxa"/>
            <w:bottom w:w="0" w:type="dxa"/>
            <w:right w:w="108" w:type="dxa"/>
          </w:tblCellMar>
        </w:tblPrEx>
        <w:trPr>
          <w:trHeight w:val="702" w:hRule="atLeast"/>
        </w:trPr>
        <w:tc>
          <w:tcPr>
            <w:tcW w:w="1755"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教学内容</w:t>
            </w:r>
          </w:p>
        </w:tc>
        <w:tc>
          <w:tcPr>
            <w:tcW w:w="6531" w:type="dxa"/>
            <w:gridSpan w:val="4"/>
            <w:tcBorders>
              <w:top w:val="single" w:color="auto" w:sz="8" w:space="0"/>
              <w:left w:val="nil"/>
              <w:bottom w:val="single" w:color="auto" w:sz="4" w:space="0"/>
              <w:right w:val="single" w:color="000000" w:sz="8"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计划资源建设情况</w:t>
            </w:r>
          </w:p>
        </w:tc>
      </w:tr>
      <w:tr>
        <w:tblPrEx>
          <w:tblLayout w:type="fixed"/>
          <w:tblCellMar>
            <w:top w:w="0" w:type="dxa"/>
            <w:left w:w="108" w:type="dxa"/>
            <w:bottom w:w="0" w:type="dxa"/>
            <w:right w:w="108" w:type="dxa"/>
          </w:tblCellMar>
        </w:tblPrEx>
        <w:trPr>
          <w:trHeight w:val="975" w:hRule="atLeast"/>
        </w:trPr>
        <w:tc>
          <w:tcPr>
            <w:tcW w:w="175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hint="eastAsia" w:ascii="仿宋" w:hAnsi="仿宋" w:eastAsia="仿宋" w:cs="仿宋"/>
                <w:b/>
                <w:bCs/>
                <w:kern w:val="0"/>
                <w:sz w:val="24"/>
                <w:szCs w:val="24"/>
              </w:rPr>
            </w:pPr>
          </w:p>
        </w:tc>
        <w:tc>
          <w:tcPr>
            <w:tcW w:w="1548" w:type="dxa"/>
            <w:tcBorders>
              <w:top w:val="nil"/>
              <w:left w:val="nil"/>
              <w:bottom w:val="single" w:color="auto" w:sz="8"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视频（分钟）</w:t>
            </w:r>
          </w:p>
        </w:tc>
        <w:tc>
          <w:tcPr>
            <w:tcW w:w="1228" w:type="dxa"/>
            <w:tcBorders>
              <w:top w:val="nil"/>
              <w:left w:val="nil"/>
              <w:bottom w:val="single" w:color="auto" w:sz="8"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PPT课件</w:t>
            </w:r>
          </w:p>
        </w:tc>
        <w:tc>
          <w:tcPr>
            <w:tcW w:w="1364" w:type="dxa"/>
            <w:tcBorders>
              <w:top w:val="nil"/>
              <w:left w:val="nil"/>
              <w:bottom w:val="single" w:color="auto" w:sz="8"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练习题</w:t>
            </w:r>
          </w:p>
        </w:tc>
        <w:tc>
          <w:tcPr>
            <w:tcW w:w="2391" w:type="dxa"/>
            <w:tcBorders>
              <w:top w:val="nil"/>
              <w:left w:val="nil"/>
              <w:bottom w:val="single" w:color="auto" w:sz="8" w:space="0"/>
              <w:right w:val="single" w:color="auto" w:sz="8"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学习资源（教案、教学设计、音频视频等）</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单元1.计算机网络技术概述</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单元2.数据通信基础</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单元3.计算机网络体系结构</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单元4.计算机网络设备</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55</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单元5.Internet基础</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单元6.网络操作系统</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单元7.局域网组建</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单元8.网络管理与网络安全</w:t>
            </w:r>
          </w:p>
        </w:tc>
        <w:tc>
          <w:tcPr>
            <w:tcW w:w="15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2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364"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60</w:t>
            </w:r>
          </w:p>
        </w:tc>
        <w:tc>
          <w:tcPr>
            <w:tcW w:w="23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Layout w:type="fixed"/>
          <w:tblCellMar>
            <w:top w:w="0" w:type="dxa"/>
            <w:left w:w="108" w:type="dxa"/>
            <w:bottom w:w="0" w:type="dxa"/>
            <w:right w:w="108" w:type="dxa"/>
          </w:tblCellMar>
        </w:tblPrEx>
        <w:trPr>
          <w:trHeight w:val="702" w:hRule="atLeast"/>
        </w:trPr>
        <w:tc>
          <w:tcPr>
            <w:tcW w:w="175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       计</w:t>
            </w:r>
          </w:p>
        </w:tc>
        <w:tc>
          <w:tcPr>
            <w:tcW w:w="154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288</w:t>
            </w:r>
          </w:p>
        </w:tc>
        <w:tc>
          <w:tcPr>
            <w:tcW w:w="122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364"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470</w:t>
            </w:r>
          </w:p>
        </w:tc>
        <w:tc>
          <w:tcPr>
            <w:tcW w:w="239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视频相应知识点（技能点）名称如下：</w:t>
      </w:r>
    </w:p>
    <w:tbl>
      <w:tblPr>
        <w:tblStyle w:val="12"/>
        <w:tblW w:w="7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108"/>
        <w:gridCol w:w="69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98" w:type="dxa"/>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108" w:type="dxa"/>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视频知识点（技能点）名称</w:t>
            </w:r>
          </w:p>
        </w:tc>
        <w:tc>
          <w:tcPr>
            <w:tcW w:w="698" w:type="dxa"/>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412" w:type="dxa"/>
            <w:vAlign w:val="center"/>
          </w:tcPr>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视频知识点（技能点）名称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计算机拓扑结构</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动态NAT配置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传输介质</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双绞线的制作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新一代网络技术</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光纤熔接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数据传输方式</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Internet接入技术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多路复用技术</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量子通信技术</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认识Ethernet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OSI参考模型</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无线网络论坛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传输层协议</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介质访问控制方法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IP协议</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黑客攻击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认识IPv6</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红帽、白帽、黑帽说安全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网络传输介质</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计算机病毒史话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子网掩码</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Windows 2016安装与配置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子网划分技巧</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Windows 的DNS配置与管理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VLAN划分与应用</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29</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Linux安装与基本配置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310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RIP路由配置</w:t>
            </w:r>
          </w:p>
        </w:tc>
        <w:tc>
          <w:tcPr>
            <w:tcW w:w="69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34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Linux下的FTP配置</w:t>
            </w:r>
          </w:p>
        </w:tc>
      </w:tr>
    </w:tbl>
    <w:p>
      <w:pPr>
        <w:rPr>
          <w:rFonts w:hint="eastAsia" w:ascii="仿宋" w:hAnsi="仿宋" w:eastAsia="仿宋" w:cs="仿宋"/>
          <w:b/>
          <w:sz w:val="24"/>
          <w:szCs w:val="24"/>
        </w:rPr>
      </w:pPr>
      <w:r>
        <w:rPr>
          <w:rFonts w:hint="eastAsia" w:ascii="仿宋" w:hAnsi="仿宋" w:eastAsia="仿宋" w:cs="仿宋"/>
          <w:b/>
          <w:sz w:val="24"/>
          <w:szCs w:val="24"/>
        </w:rPr>
        <w:t>五、进度安排</w:t>
      </w:r>
    </w:p>
    <w:p>
      <w:pPr>
        <w:ind w:firstLine="420"/>
        <w:jc w:val="center"/>
        <w:rPr>
          <w:rFonts w:hint="eastAsia" w:ascii="仿宋" w:hAnsi="仿宋" w:eastAsia="仿宋" w:cs="仿宋"/>
          <w:sz w:val="24"/>
          <w:szCs w:val="24"/>
        </w:rPr>
      </w:pPr>
      <w:r>
        <w:rPr>
          <w:rFonts w:hint="eastAsia" w:ascii="仿宋" w:hAnsi="仿宋" w:eastAsia="仿宋" w:cs="仿宋"/>
          <w:sz w:val="24"/>
          <w:szCs w:val="24"/>
        </w:rPr>
        <w:t>《计算机网络技术基础》省级精品在线开放课程建设内容与进度计划表</w:t>
      </w:r>
    </w:p>
    <w:tbl>
      <w:tblPr>
        <w:tblStyle w:val="12"/>
        <w:tblW w:w="9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259"/>
        <w:gridCol w:w="103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blHeader/>
          <w:jc w:val="center"/>
        </w:trPr>
        <w:tc>
          <w:tcPr>
            <w:tcW w:w="805"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259"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工作任务分解</w:t>
            </w:r>
          </w:p>
        </w:tc>
        <w:tc>
          <w:tcPr>
            <w:tcW w:w="1032"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开始时间</w:t>
            </w:r>
          </w:p>
        </w:tc>
        <w:tc>
          <w:tcPr>
            <w:tcW w:w="1169"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组织课程建设专家指导会，并成立建设顾问小组</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专家对《计算机网络技术基础》精品在线开放课程进行合理性分析、论证，完善课程标准、课程设计</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校企合作课程资源开发研讨会</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校企业研讨确定精品在线开放课程开发分工</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完成教学资源库管理平台建设</w:t>
            </w:r>
          </w:p>
          <w:p>
            <w:pPr>
              <w:jc w:val="left"/>
              <w:rPr>
                <w:rFonts w:hint="eastAsia" w:ascii="仿宋" w:hAnsi="仿宋" w:eastAsia="仿宋" w:cs="仿宋"/>
                <w:sz w:val="24"/>
                <w:szCs w:val="24"/>
              </w:rPr>
            </w:pPr>
            <w:r>
              <w:rPr>
                <w:rFonts w:hint="eastAsia" w:ascii="仿宋" w:hAnsi="仿宋" w:eastAsia="仿宋" w:cs="仿宋"/>
                <w:sz w:val="24"/>
                <w:szCs w:val="24"/>
              </w:rPr>
              <w:t>《计算机网络技术基础》部分课程的教学资料、动画视频、教学视频、PPT课件、教辅资料、教案、试题库等资源</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2022.6</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组织专家对部分课程资源的进行初审。</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2022.7</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完成《计算机网络技术基础》全部课程的教学资料、动画视频、教学视频、PPT课件、教辅资料、教案、试题库等资源。</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2022.11</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80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6259"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专家评估研讨</w:t>
            </w:r>
          </w:p>
        </w:tc>
        <w:tc>
          <w:tcPr>
            <w:tcW w:w="10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2022.11</w:t>
            </w:r>
          </w:p>
        </w:tc>
        <w:tc>
          <w:tcPr>
            <w:tcW w:w="11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2022.11</w:t>
            </w:r>
          </w:p>
        </w:tc>
      </w:tr>
    </w:tbl>
    <w:p>
      <w:pPr>
        <w:numPr>
          <w:ilvl w:val="0"/>
          <w:numId w:val="3"/>
        </w:numPr>
        <w:rPr>
          <w:rFonts w:hint="eastAsia" w:ascii="仿宋" w:hAnsi="仿宋" w:eastAsia="仿宋" w:cs="仿宋"/>
          <w:b/>
          <w:sz w:val="24"/>
          <w:szCs w:val="24"/>
        </w:rPr>
      </w:pPr>
      <w:r>
        <w:rPr>
          <w:rFonts w:hint="eastAsia" w:ascii="仿宋" w:hAnsi="仿宋" w:eastAsia="仿宋" w:cs="仿宋"/>
          <w:b/>
          <w:sz w:val="24"/>
          <w:szCs w:val="24"/>
        </w:rPr>
        <w:t>项目经费预算</w:t>
      </w:r>
    </w:p>
    <w:tbl>
      <w:tblPr>
        <w:tblStyle w:val="12"/>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0"/>
        <w:gridCol w:w="488"/>
        <w:gridCol w:w="1425"/>
        <w:gridCol w:w="3675"/>
        <w:gridCol w:w="405"/>
        <w:gridCol w:w="420"/>
        <w:gridCol w:w="73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7" w:hRule="atLeast"/>
          <w:jc w:val="center"/>
        </w:trPr>
        <w:tc>
          <w:tcPr>
            <w:tcW w:w="1298" w:type="dxa"/>
            <w:gridSpan w:val="2"/>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序号</w:t>
            </w:r>
          </w:p>
        </w:tc>
        <w:tc>
          <w:tcPr>
            <w:tcW w:w="1425"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建设内容</w:t>
            </w:r>
          </w:p>
        </w:tc>
        <w:tc>
          <w:tcPr>
            <w:tcW w:w="3675"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内容描述</w:t>
            </w:r>
          </w:p>
        </w:tc>
        <w:tc>
          <w:tcPr>
            <w:tcW w:w="405"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单位</w:t>
            </w:r>
          </w:p>
        </w:tc>
        <w:tc>
          <w:tcPr>
            <w:tcW w:w="420"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数量</w:t>
            </w:r>
          </w:p>
        </w:tc>
        <w:tc>
          <w:tcPr>
            <w:tcW w:w="735" w:type="dxa"/>
            <w:vAlign w:val="center"/>
          </w:tcPr>
          <w:p>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单价</w:t>
            </w:r>
          </w:p>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（元）</w:t>
            </w:r>
          </w:p>
        </w:tc>
        <w:tc>
          <w:tcPr>
            <w:tcW w:w="727" w:type="dxa"/>
            <w:vAlign w:val="center"/>
          </w:tcPr>
          <w:p>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小计</w:t>
            </w:r>
          </w:p>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4" w:hRule="atLeast"/>
          <w:jc w:val="center"/>
        </w:trPr>
        <w:tc>
          <w:tcPr>
            <w:tcW w:w="810" w:type="dxa"/>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rPr>
              <w:t>《 计算机网络技术基础》课程</w:t>
            </w: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1425" w:type="dxa"/>
            <w:vAlign w:val="center"/>
          </w:tcPr>
          <w:p>
            <w:pPr>
              <w:spacing w:line="360" w:lineRule="auto"/>
              <w:jc w:val="center"/>
              <w:rPr>
                <w:rFonts w:hint="eastAsia" w:ascii="仿宋" w:hAnsi="仿宋" w:eastAsia="仿宋" w:cs="仿宋"/>
                <w:color w:val="000000"/>
                <w:sz w:val="24"/>
                <w:szCs w:val="24"/>
                <w:lang w:bidi="ar"/>
              </w:rPr>
            </w:pPr>
            <w:r>
              <w:rPr>
                <w:rFonts w:hint="eastAsia" w:ascii="仿宋" w:hAnsi="仿宋" w:eastAsia="仿宋" w:cs="仿宋"/>
                <w:sz w:val="24"/>
                <w:szCs w:val="24"/>
              </w:rPr>
              <w:t>课程介绍</w:t>
            </w:r>
          </w:p>
        </w:tc>
        <w:tc>
          <w:tcPr>
            <w:tcW w:w="3675" w:type="dxa"/>
            <w:vAlign w:val="center"/>
          </w:tcPr>
          <w:p>
            <w:pPr>
              <w:rPr>
                <w:rFonts w:hint="eastAsia" w:ascii="仿宋" w:hAnsi="仿宋" w:eastAsia="仿宋" w:cs="仿宋"/>
                <w:sz w:val="24"/>
                <w:szCs w:val="24"/>
              </w:rPr>
            </w:pPr>
            <w:r>
              <w:rPr>
                <w:rFonts w:hint="eastAsia" w:ascii="仿宋" w:hAnsi="仿宋" w:eastAsia="仿宋" w:cs="仿宋"/>
                <w:sz w:val="24"/>
                <w:szCs w:val="24"/>
              </w:rPr>
              <w:t>包括教学目标、教学内容覆盖面、学时学分、教学方法及组织形式、授课对象要求、教材与参考资料、 课程特点、课程已开设情况、面向社会开放情况等内容，进行电子数字化设计编辑。</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70" w:hRule="atLeast"/>
          <w:jc w:val="center"/>
        </w:trPr>
        <w:tc>
          <w:tcPr>
            <w:tcW w:w="810" w:type="dxa"/>
            <w:vMerge w:val="continue"/>
            <w:vAlign w:val="center"/>
          </w:tcPr>
          <w:p>
            <w:pPr>
              <w:widowControl/>
              <w:jc w:val="center"/>
              <w:textAlignment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142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课程标准</w:t>
            </w:r>
          </w:p>
        </w:tc>
        <w:tc>
          <w:tcPr>
            <w:tcW w:w="3675" w:type="dxa"/>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指导课程建设及教学实施的规范性文件，一般包括课程概述（性质、定位、设计思路等）、课程特点、教学目标、教学内容与学时分配、模块教学设计、考核标准与方式、教材与资源的选用、师资要求、教学环境要求等内容。</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2.课程模块数量：8单元。</w:t>
            </w:r>
          </w:p>
        </w:tc>
        <w:tc>
          <w:tcPr>
            <w:tcW w:w="4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6" w:hRule="atLeast"/>
          <w:jc w:val="center"/>
        </w:trPr>
        <w:tc>
          <w:tcPr>
            <w:tcW w:w="810" w:type="dxa"/>
            <w:vMerge w:val="continue"/>
            <w:vAlign w:val="center"/>
          </w:tcPr>
          <w:p>
            <w:pPr>
              <w:widowControl/>
              <w:jc w:val="center"/>
              <w:textAlignment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教学大纲</w:t>
            </w:r>
          </w:p>
        </w:tc>
        <w:tc>
          <w:tcPr>
            <w:tcW w:w="3675" w:type="dxa"/>
            <w:vAlign w:val="center"/>
          </w:tcPr>
          <w:p>
            <w:pPr>
              <w:pStyle w:val="10"/>
              <w:widowControl/>
              <w:spacing w:beforeAutospacing="0" w:afterAutospacing="0"/>
              <w:rPr>
                <w:rFonts w:hint="eastAsia" w:ascii="仿宋" w:hAnsi="仿宋" w:eastAsia="仿宋" w:cs="仿宋"/>
                <w:color w:val="000000"/>
                <w:sz w:val="24"/>
                <w:szCs w:val="24"/>
                <w:lang w:bidi="ar"/>
              </w:rPr>
            </w:pPr>
            <w:r>
              <w:rPr>
                <w:rFonts w:hint="eastAsia" w:ascii="仿宋" w:hAnsi="仿宋" w:eastAsia="仿宋" w:cs="仿宋"/>
                <w:sz w:val="24"/>
                <w:szCs w:val="24"/>
              </w:rPr>
              <w:t>包括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"https://baike.baidu.com/item/%E6%95%99%E5%AD%A6%E7%9B%AE%E7%9A%84/2245372" \t "https://baike.baidu.com/item/%E6%95%99%E5%AD%A6%E5%A4%A7%E7%BA%B2/_blank" </w:instrText>
            </w:r>
            <w:r>
              <w:rPr>
                <w:rFonts w:hint="eastAsia" w:ascii="仿宋" w:hAnsi="仿宋" w:eastAsia="仿宋" w:cs="仿宋"/>
                <w:sz w:val="24"/>
                <w:szCs w:val="24"/>
              </w:rPr>
              <w:fldChar w:fldCharType="separate"/>
            </w:r>
            <w:r>
              <w:rPr>
                <w:rFonts w:hint="eastAsia" w:ascii="仿宋" w:hAnsi="仿宋" w:eastAsia="仿宋" w:cs="仿宋"/>
                <w:sz w:val="24"/>
                <w:szCs w:val="24"/>
              </w:rPr>
              <w:t>教学目的</w:t>
            </w:r>
            <w:r>
              <w:rPr>
                <w:rFonts w:hint="eastAsia" w:ascii="仿宋" w:hAnsi="仿宋" w:eastAsia="仿宋" w:cs="仿宋"/>
                <w:sz w:val="24"/>
                <w:szCs w:val="24"/>
              </w:rPr>
              <w:fldChar w:fldCharType="end"/>
            </w:r>
            <w:r>
              <w:rPr>
                <w:rFonts w:hint="eastAsia" w:ascii="仿宋" w:hAnsi="仿宋" w:eastAsia="仿宋" w:cs="仿宋"/>
                <w:sz w:val="24"/>
                <w:szCs w:val="24"/>
              </w:rPr>
              <w:t>和目标、教学要求、教学内容以及讲授和实训的时数分配等。</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1" w:hRule="atLeast"/>
          <w:jc w:val="center"/>
        </w:trPr>
        <w:tc>
          <w:tcPr>
            <w:tcW w:w="810" w:type="dxa"/>
            <w:vMerge w:val="continue"/>
            <w:vAlign w:val="center"/>
          </w:tcPr>
          <w:p>
            <w:pPr>
              <w:widowControl/>
              <w:jc w:val="center"/>
              <w:textAlignment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4</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教学日历</w:t>
            </w:r>
          </w:p>
        </w:tc>
        <w:tc>
          <w:tcPr>
            <w:tcW w:w="3675" w:type="dxa"/>
            <w:vAlign w:val="center"/>
          </w:tcPr>
          <w:p>
            <w:pPr>
              <w:pStyle w:val="10"/>
              <w:widowControl/>
              <w:spacing w:beforeAutospacing="0" w:afterAutospacing="0"/>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按照教学大纲制定的授课计划，包含课时安排，课程内容安排等。</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6" w:hRule="atLeast"/>
          <w:jc w:val="center"/>
        </w:trPr>
        <w:tc>
          <w:tcPr>
            <w:tcW w:w="810" w:type="dxa"/>
            <w:vMerge w:val="continue"/>
            <w:vAlign w:val="center"/>
          </w:tcPr>
          <w:p>
            <w:pPr>
              <w:widowControl/>
              <w:jc w:val="center"/>
              <w:textAlignment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42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教材优化</w:t>
            </w:r>
          </w:p>
        </w:tc>
        <w:tc>
          <w:tcPr>
            <w:tcW w:w="3675" w:type="dxa"/>
            <w:vAlign w:val="center"/>
          </w:tcPr>
          <w:p>
            <w:pPr>
              <w:rPr>
                <w:rFonts w:hint="eastAsia" w:ascii="仿宋" w:hAnsi="仿宋" w:eastAsia="仿宋" w:cs="仿宋"/>
                <w:sz w:val="24"/>
                <w:szCs w:val="24"/>
              </w:rPr>
            </w:pPr>
            <w:r>
              <w:rPr>
                <w:rFonts w:hint="eastAsia" w:ascii="仿宋" w:hAnsi="仿宋" w:eastAsia="仿宋" w:cs="仿宋"/>
                <w:sz w:val="24"/>
                <w:szCs w:val="24"/>
              </w:rPr>
              <w:t>1.按照课程知识点规划（依照课程主体框架和知识点结构按项目教学原则细化项目知识点）进行电子数字化设计编辑和优化。</w:t>
            </w:r>
          </w:p>
          <w:p>
            <w:pPr>
              <w:rPr>
                <w:rFonts w:hint="eastAsia" w:ascii="仿宋" w:hAnsi="仿宋" w:eastAsia="仿宋" w:cs="仿宋"/>
                <w:sz w:val="24"/>
                <w:szCs w:val="24"/>
              </w:rPr>
            </w:pPr>
            <w:r>
              <w:rPr>
                <w:rFonts w:hint="eastAsia" w:ascii="仿宋" w:hAnsi="仿宋" w:eastAsia="仿宋" w:cs="仿宋"/>
                <w:b/>
                <w:bCs/>
                <w:sz w:val="24"/>
                <w:szCs w:val="24"/>
              </w:rPr>
              <w:t>2.教材需要正规出版社出版。</w:t>
            </w:r>
          </w:p>
        </w:tc>
        <w:tc>
          <w:tcPr>
            <w:tcW w:w="40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6" w:hRule="atLeast"/>
          <w:jc w:val="center"/>
        </w:trPr>
        <w:tc>
          <w:tcPr>
            <w:tcW w:w="810" w:type="dxa"/>
            <w:vMerge w:val="continue"/>
            <w:vAlign w:val="center"/>
          </w:tcPr>
          <w:p>
            <w:pPr>
              <w:widowControl/>
              <w:jc w:val="center"/>
              <w:textAlignment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电子教案</w:t>
            </w:r>
          </w:p>
        </w:tc>
        <w:tc>
          <w:tcPr>
            <w:tcW w:w="3675" w:type="dxa"/>
            <w:vAlign w:val="center"/>
          </w:tcPr>
          <w:p>
            <w:pPr>
              <w:rPr>
                <w:rFonts w:hint="eastAsia" w:ascii="仿宋" w:hAnsi="仿宋" w:eastAsia="仿宋" w:cs="仿宋"/>
                <w:sz w:val="24"/>
                <w:szCs w:val="24"/>
              </w:rPr>
            </w:pPr>
            <w:r>
              <w:rPr>
                <w:rFonts w:hint="eastAsia" w:ascii="仿宋" w:hAnsi="仿宋" w:eastAsia="仿宋" w:cs="仿宋"/>
                <w:sz w:val="24"/>
                <w:szCs w:val="24"/>
              </w:rPr>
              <w:t>1.用以指导具体教学实施的设 计文档，一般包括教学目标、内容、方法、手段、资源使用、评价考核等方面的内容；</w:t>
            </w:r>
          </w:p>
          <w:p>
            <w:pPr>
              <w:rPr>
                <w:rFonts w:hint="eastAsia" w:ascii="仿宋" w:hAnsi="仿宋" w:eastAsia="仿宋" w:cs="仿宋"/>
                <w:color w:val="000000"/>
                <w:sz w:val="24"/>
                <w:szCs w:val="24"/>
                <w:lang w:bidi="ar"/>
              </w:rPr>
            </w:pPr>
            <w:r>
              <w:rPr>
                <w:rFonts w:hint="eastAsia" w:ascii="仿宋" w:hAnsi="仿宋" w:eastAsia="仿宋" w:cs="仿宋"/>
                <w:sz w:val="24"/>
                <w:szCs w:val="24"/>
              </w:rPr>
              <w:t>2.按任务/小节个数计算。</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38</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教学课件PPT</w:t>
            </w:r>
          </w:p>
        </w:tc>
        <w:tc>
          <w:tcPr>
            <w:tcW w:w="3675"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用以指导具体教学实施的设计文档，包括教学具体内容。</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40</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9"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8</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教辅材料</w:t>
            </w:r>
          </w:p>
        </w:tc>
        <w:tc>
          <w:tcPr>
            <w:tcW w:w="3675" w:type="dxa"/>
            <w:vAlign w:val="center"/>
          </w:tcPr>
          <w:p>
            <w:pPr>
              <w:rPr>
                <w:rFonts w:hint="eastAsia" w:ascii="仿宋" w:hAnsi="仿宋" w:eastAsia="仿宋" w:cs="仿宋"/>
                <w:sz w:val="24"/>
                <w:szCs w:val="24"/>
              </w:rPr>
            </w:pPr>
            <w:r>
              <w:rPr>
                <w:rFonts w:hint="eastAsia" w:ascii="仿宋" w:hAnsi="仿宋" w:eastAsia="仿宋" w:cs="仿宋"/>
                <w:sz w:val="24"/>
                <w:szCs w:val="24"/>
              </w:rPr>
              <w:t>1.按照课程知识点规划，用于教学辅导材料，可进行电子数字化设计编辑。</w:t>
            </w:r>
          </w:p>
          <w:p>
            <w:pPr>
              <w:rPr>
                <w:rFonts w:hint="eastAsia" w:ascii="仿宋" w:hAnsi="仿宋" w:eastAsia="仿宋" w:cs="仿宋"/>
                <w:color w:val="000000"/>
                <w:sz w:val="24"/>
                <w:szCs w:val="24"/>
                <w:lang w:bidi="ar"/>
              </w:rPr>
            </w:pPr>
            <w:r>
              <w:rPr>
                <w:rFonts w:hint="eastAsia" w:ascii="仿宋" w:hAnsi="仿宋" w:eastAsia="仿宋" w:cs="仿宋"/>
                <w:b/>
                <w:bCs/>
                <w:sz w:val="24"/>
                <w:szCs w:val="24"/>
              </w:rPr>
              <w:t>2.教辅材料需要正规出版社出版。</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套</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1"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9</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教学视频</w:t>
            </w:r>
          </w:p>
        </w:tc>
        <w:tc>
          <w:tcPr>
            <w:tcW w:w="3675"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1.根据教学任务和教学目标，搭建课程的内容设计框架，按照知识点进行制作视频。</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2.单个课程视频时长：每个视频时长要求不少于5分钟。</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 总时长：不少于290分钟；</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 资源形态：mp4格式；</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5.技术要求：</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5.1 视频分辨率：前期采用高清16:9拍摄，设定为 1280×720或1920×1080；</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5.2 视频画幅宽高比：分辨率设定为1280×720或1920×1080的，选定 16:9；</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5.3 视频帧率为25帧/秒；</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5.4 声音和画面要求同步，无交流声或其他杂音等缺陷，无明显失真、放音过冲、过弱；伴音清晰、饱满、圆润，无失真、噪声杂音干扰、音量忽大忽小现象，解说声与现场声、背景音乐无明显比例失调；</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5.5 字幕要使用符合国家标准的规范字，不出现繁体字、异体字(国家规定的除外)、错别字；字幕的字体、大小、色彩搭配、摆放位置、停留时间、出入屏方式力求与其他要素（画面、解说词、音乐）配合适当，不能破坏原有画面； </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5.6 屏幕图像的构图合理，画面主体突出。</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5.7 演播室使用的背景采用彩色喷绘或电脑虚拟、实景等背景。背景的颜色、图案不易过多，应保持静态，画面应简洁、明快，有利于营造课堂气氛；</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5.8 摄像镜头应保持与主讲教师目光平视的角度。主讲教师不应较长时间仰视或俯视；</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5.9 使用资料、图片、外景实拍、实验和表演等形象化教学手段，应符合教学内容要求，与讲授内容联系紧密，手段选用恰当；</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5.10 选用影视作品或自拍素材，应注明素材来源。影视作品或自拍素材中涉及人物访谈内容时，除应加注人物介绍外，还应采用滚动式同声字幕；</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5.11 选用的资料、图片等素材画面应清楚，对于历史资料、图片应进行再加工。选用的资料、图片等素材应注明素材来源及原始信息（如字画的作品、生卒年月，影视片断的作品名 称、创作年代等信息）。</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个</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28</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1"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10</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动画视频</w:t>
            </w:r>
          </w:p>
        </w:tc>
        <w:tc>
          <w:tcPr>
            <w:tcW w:w="3675"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 根据教学任务和教学目标，搭建课程的内容设计框架，按照知识点进行制作动画视频；</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 每个视频时长：要求不少于2分钟；</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 总时长：不少于25分钟；</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4.资源形态：mp4格式；</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5.使用二维或三维动画手段表现视频内容。</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6.技术要求：</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6 .1 视频分辨率：前期采用高清16:9拍摄，设定为 1280×720或1920×1080；</w:t>
            </w:r>
          </w:p>
          <w:p>
            <w:pPr>
              <w:widowControl/>
              <w:ind w:firstLine="240" w:firstLineChars="100"/>
              <w:jc w:val="left"/>
              <w:textAlignment w:val="center"/>
              <w:rPr>
                <w:rFonts w:hint="eastAsia" w:ascii="仿宋" w:hAnsi="仿宋" w:eastAsia="仿宋" w:cs="仿宋"/>
                <w:sz w:val="24"/>
                <w:szCs w:val="24"/>
              </w:rPr>
            </w:pPr>
            <w:r>
              <w:rPr>
                <w:rFonts w:hint="eastAsia" w:ascii="仿宋" w:hAnsi="仿宋" w:eastAsia="仿宋" w:cs="仿宋"/>
                <w:sz w:val="24"/>
                <w:szCs w:val="24"/>
              </w:rPr>
              <w:t>6 .2 视频画幅宽高比：分辨率设定为1280×720或1920×1080的，选定 16:9；</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6 .3 视频帧率为25帧/秒；</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6 .4 声音和画面要求同步，无交流声或其他杂音等缺陷，无明显失真、放音过冲、过弱；伴音清晰、饱满、圆润，无失真、噪声杂音干扰、音量忽大忽小现象，解说声与现场声、背景音乐无明显比例失调；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6 .5 字幕要使用符合国家标准的规范字，不出现繁体字、异体字(国家规定的除外)、错别字；字幕的字体、大小、色彩搭配、摆放位置、停留时间、出入屏方式力求与其他要素（画面、解说词、音乐）配合适当，不能破坏原有画面； </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6 .6 屏幕图像的构图合理，画面主体突出。</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6 .7 选用的资料、图片等素材画面应清楚，对于历史资料、图片应进行再加工。选用的资料、图片等素材应注明素材来源及原始信息（如字画的作品、生卒年月，影视片断的作品名 称、创作年代等信息）。</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个</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10</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1"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425"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试题库</w:t>
            </w:r>
          </w:p>
        </w:tc>
        <w:tc>
          <w:tcPr>
            <w:tcW w:w="3675"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1.用于教学测试考试；包括单选题、多选题、填空题、判断题、问答题等题型；要求题目重复率不超过10%，进行电子数字化设计编辑。</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sz w:val="24"/>
                <w:szCs w:val="24"/>
              </w:rPr>
              <w:t>2.库内共376题。</w:t>
            </w:r>
          </w:p>
        </w:tc>
        <w:tc>
          <w:tcPr>
            <w:tcW w:w="405"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1"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425"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课程介绍视频</w:t>
            </w:r>
          </w:p>
        </w:tc>
        <w:tc>
          <w:tcPr>
            <w:tcW w:w="3675" w:type="dxa"/>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1.将课程介绍及课程开发过程可视化。</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2.主要出场人物为开发团队成员。</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3.总时长：不少于3分钟；</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 .资源形态：mp4格式；</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 技术要求：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5.1 视频分辨率：前期采用高清16:9拍摄，设定为 1280×720或1920×1080；</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5.2 视频画幅宽高比：分辨率设定为1280×720或1920×1080的，选定 16:9；</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5.3 视频帧率为25帧/秒；</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5.4 声音和画面要求同步，无交流声或其他杂音等缺陷，无明显失真、放音过冲、过弱；伴音清晰、饱满、圆润，无失真、噪声杂音干扰、音量忽大忽小现象，解说声与现场声、背景音乐无明显比例失调；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5.5 字幕要使用符合国家标准的规范字，不出现繁体字、异体字(国家规定的除外)、错别字；字幕的字体、大小、色彩搭配、摆放位置、停留时间、出入屏方式力求与其他要素（画面、解说词、音乐）配合适当，不能破坏原有画面； </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5.6 屏幕图像的构图合理，画面主体突出。</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  5.7 选用的资料、图片等素材画面应清楚，对于历史资料、图片应进行再加工。选用的资料、图片等素材应注明素材来源及原始信息（如字画的作品、生卒年月，影视片断的作品名 称、创作年代等信息）。</w:t>
            </w:r>
          </w:p>
        </w:tc>
        <w:tc>
          <w:tcPr>
            <w:tcW w:w="405"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3" w:hRule="atLeast"/>
          <w:jc w:val="center"/>
        </w:trPr>
        <w:tc>
          <w:tcPr>
            <w:tcW w:w="810" w:type="dxa"/>
            <w:vMerge w:val="continue"/>
            <w:vAlign w:val="center"/>
          </w:tcPr>
          <w:p>
            <w:pPr>
              <w:jc w:val="center"/>
              <w:rPr>
                <w:rFonts w:hint="eastAsia" w:ascii="仿宋" w:hAnsi="仿宋" w:eastAsia="仿宋" w:cs="仿宋"/>
                <w:color w:val="000000"/>
                <w:sz w:val="24"/>
                <w:szCs w:val="24"/>
              </w:rPr>
            </w:pPr>
          </w:p>
        </w:tc>
        <w:tc>
          <w:tcPr>
            <w:tcW w:w="488"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13</w:t>
            </w:r>
          </w:p>
        </w:tc>
        <w:tc>
          <w:tcPr>
            <w:tcW w:w="142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rPr>
              <w:t>平台服务</w:t>
            </w:r>
          </w:p>
        </w:tc>
        <w:tc>
          <w:tcPr>
            <w:tcW w:w="3675" w:type="dxa"/>
            <w:vAlign w:val="center"/>
          </w:tcPr>
          <w:p>
            <w:pPr>
              <w:pStyle w:val="10"/>
              <w:widowControl/>
              <w:spacing w:beforeAutospacing="0" w:afterAutospacing="0"/>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1.可以保障学校课程资源进行展示。</w:t>
            </w:r>
          </w:p>
          <w:p>
            <w:pPr>
              <w:pStyle w:val="10"/>
              <w:widowControl/>
              <w:spacing w:beforeAutospacing="0" w:afterAutospacing="0"/>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2.保障课程资源的上传，更新、替换、修正。</w:t>
            </w:r>
          </w:p>
        </w:tc>
        <w:tc>
          <w:tcPr>
            <w:tcW w:w="405"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项</w:t>
            </w:r>
          </w:p>
        </w:tc>
        <w:tc>
          <w:tcPr>
            <w:tcW w:w="42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735" w:type="dxa"/>
            <w:vAlign w:val="center"/>
          </w:tcPr>
          <w:p>
            <w:pPr>
              <w:widowControl/>
              <w:jc w:val="center"/>
              <w:textAlignment w:val="center"/>
              <w:rPr>
                <w:rFonts w:hint="eastAsia" w:ascii="仿宋" w:hAnsi="仿宋" w:eastAsia="仿宋" w:cs="仿宋"/>
                <w:color w:val="000000"/>
                <w:sz w:val="24"/>
                <w:szCs w:val="24"/>
                <w:lang w:bidi="ar"/>
              </w:rPr>
            </w:pPr>
          </w:p>
        </w:tc>
        <w:tc>
          <w:tcPr>
            <w:tcW w:w="727" w:type="dxa"/>
            <w:vAlign w:val="center"/>
          </w:tcPr>
          <w:p>
            <w:pPr>
              <w:widowControl/>
              <w:jc w:val="center"/>
              <w:textAlignment w:val="center"/>
              <w:rPr>
                <w:rFonts w:hint="eastAsia" w:ascii="仿宋" w:hAnsi="仿宋" w:eastAsia="仿宋" w:cs="仿宋"/>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1" w:hRule="atLeast"/>
          <w:jc w:val="center"/>
        </w:trPr>
        <w:tc>
          <w:tcPr>
            <w:tcW w:w="2723" w:type="dxa"/>
            <w:gridSpan w:val="3"/>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共计（元）</w:t>
            </w:r>
          </w:p>
        </w:tc>
        <w:tc>
          <w:tcPr>
            <w:tcW w:w="5962" w:type="dxa"/>
            <w:gridSpan w:val="5"/>
            <w:vAlign w:val="center"/>
          </w:tcPr>
          <w:p>
            <w:pPr>
              <w:widowControl/>
              <w:jc w:val="center"/>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控制价≤</w:t>
            </w:r>
            <w:r>
              <w:rPr>
                <w:rFonts w:hint="eastAsia" w:ascii="仿宋" w:hAnsi="仿宋" w:eastAsia="仿宋" w:cs="仿宋"/>
                <w:b/>
                <w:bCs/>
                <w:color w:val="000000"/>
                <w:sz w:val="24"/>
                <w:szCs w:val="24"/>
              </w:rPr>
              <w:t>100000</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含税）</w:t>
            </w:r>
          </w:p>
        </w:tc>
      </w:tr>
    </w:tbl>
    <w:p>
      <w:pPr>
        <w:rPr>
          <w:rFonts w:hint="eastAsia" w:ascii="仿宋" w:hAnsi="仿宋" w:eastAsia="仿宋" w:cs="仿宋"/>
          <w:b/>
          <w:sz w:val="24"/>
          <w:szCs w:val="24"/>
        </w:rPr>
      </w:pPr>
      <w:r>
        <w:rPr>
          <w:rFonts w:hint="eastAsia" w:ascii="仿宋" w:hAnsi="仿宋" w:eastAsia="仿宋" w:cs="仿宋"/>
          <w:b/>
          <w:sz w:val="24"/>
          <w:szCs w:val="24"/>
        </w:rPr>
        <w:t>七、项目验收依据</w:t>
      </w:r>
    </w:p>
    <w:tbl>
      <w:tblPr>
        <w:tblStyle w:val="12"/>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81"/>
        <w:gridCol w:w="4224"/>
        <w:gridCol w:w="248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b/>
                <w:bCs/>
                <w:color w:val="000000"/>
                <w:sz w:val="24"/>
                <w:szCs w:val="24"/>
                <w:lang w:bidi="ar"/>
              </w:rPr>
            </w:pPr>
            <w:r>
              <w:rPr>
                <w:rFonts w:hint="eastAsia" w:ascii="仿宋" w:hAnsi="仿宋" w:eastAsia="仿宋" w:cs="仿宋"/>
                <w:b/>
                <w:bCs/>
                <w:color w:val="000000"/>
                <w:sz w:val="24"/>
                <w:szCs w:val="24"/>
                <w:lang w:bidi="ar"/>
              </w:rPr>
              <w:t>序号</w:t>
            </w:r>
          </w:p>
        </w:tc>
        <w:tc>
          <w:tcPr>
            <w:tcW w:w="4224"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建设内容</w:t>
            </w:r>
          </w:p>
        </w:tc>
        <w:tc>
          <w:tcPr>
            <w:tcW w:w="2480"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单位</w:t>
            </w:r>
          </w:p>
        </w:tc>
        <w:tc>
          <w:tcPr>
            <w:tcW w:w="1464" w:type="dxa"/>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c>
          <w:tcPr>
            <w:tcW w:w="4224" w:type="dxa"/>
            <w:vAlign w:val="center"/>
          </w:tcPr>
          <w:p>
            <w:pPr>
              <w:spacing w:line="360" w:lineRule="auto"/>
              <w:jc w:val="center"/>
              <w:rPr>
                <w:rFonts w:hint="eastAsia" w:ascii="仿宋" w:hAnsi="仿宋" w:eastAsia="仿宋" w:cs="仿宋"/>
                <w:color w:val="000000"/>
                <w:sz w:val="24"/>
                <w:szCs w:val="24"/>
                <w:lang w:bidi="ar"/>
              </w:rPr>
            </w:pPr>
            <w:r>
              <w:rPr>
                <w:rFonts w:hint="eastAsia" w:ascii="仿宋" w:hAnsi="仿宋" w:eastAsia="仿宋" w:cs="仿宋"/>
                <w:sz w:val="24"/>
                <w:szCs w:val="24"/>
              </w:rPr>
              <w:t>课程介绍</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4224"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课程标准</w:t>
            </w:r>
          </w:p>
        </w:tc>
        <w:tc>
          <w:tcPr>
            <w:tcW w:w="248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教学大纲</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4</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教学日历</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4224"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教材优化</w:t>
            </w:r>
          </w:p>
        </w:tc>
        <w:tc>
          <w:tcPr>
            <w:tcW w:w="2480"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电子教案</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教学课件PPT</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份</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8</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教辅材料</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套</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9</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教学视频</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个</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10</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动画视频</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个</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4224"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试题库</w:t>
            </w:r>
          </w:p>
        </w:tc>
        <w:tc>
          <w:tcPr>
            <w:tcW w:w="2480"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422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课程介绍视频</w:t>
            </w:r>
          </w:p>
        </w:tc>
        <w:tc>
          <w:tcPr>
            <w:tcW w:w="2480"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81"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13</w:t>
            </w:r>
          </w:p>
        </w:tc>
        <w:tc>
          <w:tcPr>
            <w:tcW w:w="422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rPr>
              <w:t>平台服务</w:t>
            </w:r>
          </w:p>
        </w:tc>
        <w:tc>
          <w:tcPr>
            <w:tcW w:w="2480"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项</w:t>
            </w:r>
          </w:p>
        </w:tc>
        <w:tc>
          <w:tcPr>
            <w:tcW w:w="1464" w:type="dxa"/>
            <w:vAlign w:val="center"/>
          </w:tcPr>
          <w:p>
            <w:pPr>
              <w:widowControl/>
              <w:jc w:val="center"/>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w:t>
            </w:r>
          </w:p>
        </w:tc>
      </w:tr>
    </w:tbl>
    <w:p>
      <w:pPr>
        <w:spacing w:line="360" w:lineRule="auto"/>
        <w:rPr>
          <w:rFonts w:hint="eastAsia" w:ascii="仿宋" w:hAnsi="仿宋" w:eastAsia="仿宋" w:cs="仿宋"/>
          <w:b/>
          <w:sz w:val="24"/>
          <w:szCs w:val="24"/>
        </w:rPr>
      </w:pPr>
      <w:bookmarkStart w:id="2" w:name="OLE_LINK10"/>
      <w:r>
        <w:rPr>
          <w:rFonts w:hint="eastAsia" w:ascii="仿宋" w:hAnsi="仿宋" w:eastAsia="仿宋" w:cs="仿宋"/>
          <w:b/>
          <w:sz w:val="24"/>
          <w:szCs w:val="24"/>
        </w:rPr>
        <w:t>八、 保障措施</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（一）项目建设组织机构保障</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本项目建设过程中实行项目责任职。在项目负责人的领导下加强协调、合作，为保障项目按期完成，特成立项目开发团队。</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教学资源库项目设特邀顾问组，帮助该项目团队进行高水平顶层设计、策划，把握方向，实现目标；项目建设指导小组指导项目团队准确把握国际主流意识形态和舆论导向，指导项目开发团队进行教学资源库项目建设；项目建设核心组对教学资源库系统进行顶层设计，底层实施，在项目建设过程中提出可行性建设方案和意见，制定具体建设计划，建设措施，提出资金使用及分配意见；项目开发团队充分考虑项目团队组成情况和项目建设分工需要，分成协调组、思政专业组、教学指导组、院校组、管理平台建设组、项目推广组等，进行项目实施。</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整个项目建设组织机构结构清晰，分工协作，任务明确，各负其责，保证教学资源库建设顺利完成，达到预定建设目标。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（二）实行项目建设负责制</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将教学资源建设任务细化、分解为若干个子任务，依据各个团队成员的特点，确定其承担的任务及子项目负责人并签订子项目建设协议书。即实行教学资源项目负责制及绩效考核，使得项目建设任务分工明确，保证项目按时、保质、保量完成。</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（三）知识产权保护</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借助信息网络平台实现的共享型资源为广大使用者提供资源共享的同时会引起知识产权归属、使用等系列问题，所以建设过程中始终注意对知识产权保护。《 计算机网络技术基础》在线精品课程建设项目在知识产区保护方面主要采取措施如下：</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1.边建设边保护原则</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对已有资源保证其原创性，加强管理使其不会触犯他人的知识产权；对未提交的资源加强原创性审查和知识产权的监控，保证其自主性；对于共享资源的使用方加强知识产权的保护意识，必要时对个别资源进行使用许可权限上的限制。</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2.实时监督管理原则</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项目建设指导委员对上传到资源平台的相关资源进行严格审查，建设一套相对完整和专业的审核流程；对资源进行分类和管理，对个别资源或提供方申请进行特殊处理的资源进行分级管理，必要时对资源加以使用权限限制。</w:t>
      </w:r>
    </w:p>
    <w:bookmarkEnd w:id="2"/>
    <w:p>
      <w:pPr>
        <w:pStyle w:val="32"/>
        <w:numPr>
          <w:ilvl w:val="0"/>
          <w:numId w:val="4"/>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报价及其他要求</w:t>
      </w:r>
    </w:p>
    <w:p>
      <w:pPr>
        <w:pStyle w:val="32"/>
        <w:numPr>
          <w:ilvl w:val="0"/>
          <w:numId w:val="4"/>
        </w:numPr>
        <w:rPr>
          <w:rFonts w:hint="eastAsia" w:ascii="仿宋" w:hAnsi="仿宋" w:eastAsia="仿宋" w:cs="仿宋"/>
          <w:b w:val="0"/>
          <w:bCs w:val="0"/>
          <w:sz w:val="24"/>
          <w:szCs w:val="24"/>
          <w:lang w:val="en-US" w:eastAsia="zh-CN"/>
        </w:rPr>
      </w:pPr>
    </w:p>
    <w:p>
      <w:pPr>
        <w:pStyle w:val="32"/>
        <w:numPr>
          <w:ilvl w:val="0"/>
          <w:numId w:val="0"/>
        </w:numP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 xml:space="preserve">1、报价（含税） </w:t>
      </w:r>
      <w:r>
        <w:rPr>
          <w:rFonts w:hint="eastAsia" w:ascii="仿宋" w:hAnsi="仿宋" w:eastAsia="仿宋" w:cs="仿宋"/>
          <w:b w:val="0"/>
          <w:bCs w:val="0"/>
          <w:sz w:val="24"/>
          <w:szCs w:val="24"/>
          <w:u w:val="single"/>
          <w:lang w:val="en-US" w:eastAsia="zh-CN"/>
        </w:rPr>
        <w:t xml:space="preserve">                   元 （控制价≤10万元有效）</w:t>
      </w:r>
    </w:p>
    <w:p>
      <w:pPr>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报价密封盖章后有效期内送到嘉庚大楼812总务处或北门门岗但需提前电话确定联系，因项目急需，报价有效期至</w:t>
      </w:r>
      <w:r>
        <w:rPr>
          <w:rFonts w:hint="eastAsia" w:ascii="仿宋" w:hAnsi="仿宋" w:eastAsia="仿宋" w:cs="仿宋"/>
          <w:bCs/>
          <w:color w:val="auto"/>
          <w:sz w:val="24"/>
          <w:szCs w:val="24"/>
        </w:rPr>
        <w:t>2022年5月</w:t>
      </w:r>
      <w:r>
        <w:rPr>
          <w:rFonts w:hint="eastAsia" w:ascii="仿宋" w:hAnsi="仿宋" w:eastAsia="仿宋" w:cs="仿宋"/>
          <w:bCs/>
          <w:color w:val="auto"/>
          <w:sz w:val="24"/>
          <w:szCs w:val="24"/>
          <w:lang w:val="en-US" w:eastAsia="zh-CN"/>
        </w:rPr>
        <w:t>31日上午9点</w:t>
      </w:r>
      <w:r>
        <w:rPr>
          <w:rFonts w:hint="eastAsia" w:ascii="仿宋" w:hAnsi="仿宋" w:eastAsia="仿宋" w:cs="仿宋"/>
          <w:bCs/>
          <w:color w:val="auto"/>
          <w:sz w:val="24"/>
          <w:szCs w:val="24"/>
        </w:rPr>
        <w:t>，报价含税；</w:t>
      </w:r>
    </w:p>
    <w:p>
      <w:p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4、不接受邮寄报价；</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报价单位：</w:t>
      </w:r>
    </w:p>
    <w:p>
      <w:pPr>
        <w:pStyle w:val="2"/>
        <w:rPr>
          <w:rFonts w:hint="eastAsia"/>
        </w:rPr>
      </w:pP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联系人：</w:t>
      </w:r>
    </w:p>
    <w:p>
      <w:pPr>
        <w:pStyle w:val="2"/>
        <w:rPr>
          <w:rFonts w:hint="eastAsia"/>
        </w:rPr>
      </w:pP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p>
    <w:p>
      <w:pPr>
        <w:pStyle w:val="2"/>
        <w:rPr>
          <w:rFonts w:hint="eastAsia"/>
        </w:rPr>
      </w:pPr>
    </w:p>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集美工业学校</w:t>
      </w:r>
    </w:p>
    <w:p>
      <w:pPr>
        <w:pStyle w:val="2"/>
        <w:rPr>
          <w:rFonts w:hint="eastAsia"/>
          <w:lang w:val="en-US" w:eastAsia="zh-CN"/>
        </w:rPr>
      </w:pPr>
    </w:p>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联系人：方维钦  7790922</w:t>
      </w:r>
    </w:p>
    <w:p>
      <w:pPr>
        <w:pStyle w:val="2"/>
        <w:rPr>
          <w:rFonts w:hint="eastAsia"/>
          <w:lang w:val="en-US" w:eastAsia="zh-CN"/>
        </w:rPr>
      </w:pPr>
    </w:p>
    <w:p>
      <w:pPr>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技术联系人：许老师 183 5910 5689</w:t>
      </w:r>
      <w:bookmarkStart w:id="3" w:name="_GoBack"/>
      <w:bookmarkEnd w:id="3"/>
    </w:p>
    <w:p>
      <w:pPr>
        <w:ind w:firstLine="480" w:firstLineChars="200"/>
        <w:rPr>
          <w:rFonts w:hint="eastAsia" w:ascii="仿宋" w:hAnsi="仿宋" w:eastAsia="仿宋" w:cs="仿宋"/>
          <w:bCs/>
          <w:sz w:val="24"/>
          <w:szCs w:val="24"/>
          <w:lang w:val="en-US" w:eastAsia="zh-CN"/>
        </w:rPr>
      </w:pPr>
    </w:p>
    <w:p>
      <w:pPr>
        <w:pStyle w:val="2"/>
        <w:rPr>
          <w:rFonts w:hint="eastAsia"/>
          <w:lang w:val="en-US" w:eastAsia="zh-CN"/>
        </w:rPr>
      </w:pPr>
    </w:p>
    <w:p>
      <w:pPr>
        <w:pStyle w:val="33"/>
        <w:spacing w:line="360" w:lineRule="auto"/>
        <w:ind w:firstLine="4560" w:firstLineChars="19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2022年5月25日</w:t>
      </w:r>
    </w:p>
    <w:p>
      <w:pPr>
        <w:pStyle w:val="32"/>
        <w:numPr>
          <w:ilvl w:val="0"/>
          <w:numId w:val="0"/>
        </w:numPr>
        <w:rPr>
          <w:rFonts w:hint="eastAsia" w:ascii="仿宋" w:hAnsi="仿宋" w:eastAsia="仿宋" w:cs="仿宋"/>
          <w:b/>
          <w:bCs/>
          <w:sz w:val="24"/>
          <w:szCs w:val="24"/>
          <w:lang w:val="en-US" w:eastAsia="zh-CN"/>
        </w:rPr>
      </w:pPr>
    </w:p>
    <w:p>
      <w:pPr>
        <w:spacing w:line="360" w:lineRule="auto"/>
        <w:ind w:firstLine="420"/>
        <w:rPr>
          <w:rFonts w:hint="eastAsia" w:ascii="仿宋" w:hAnsi="仿宋" w:eastAsia="仿宋" w:cs="仿宋"/>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FZFangSong-Z02S">
    <w:altName w:val="Calibri"/>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3A0A9"/>
    <w:multiLevelType w:val="singleLevel"/>
    <w:tmpl w:val="ECA3A0A9"/>
    <w:lvl w:ilvl="0" w:tentative="0">
      <w:start w:val="6"/>
      <w:numFmt w:val="chineseCounting"/>
      <w:suff w:val="nothing"/>
      <w:lvlText w:val="%1、"/>
      <w:lvlJc w:val="left"/>
      <w:rPr>
        <w:rFonts w:hint="eastAsia"/>
      </w:rPr>
    </w:lvl>
  </w:abstractNum>
  <w:abstractNum w:abstractNumId="1">
    <w:nsid w:val="511BF5DC"/>
    <w:multiLevelType w:val="singleLevel"/>
    <w:tmpl w:val="511BF5DC"/>
    <w:lvl w:ilvl="0" w:tentative="0">
      <w:start w:val="9"/>
      <w:numFmt w:val="chineseCounting"/>
      <w:suff w:val="nothing"/>
      <w:lvlText w:val="%1、"/>
      <w:lvlJc w:val="left"/>
      <w:rPr>
        <w:rFonts w:hint="eastAsia"/>
      </w:rPr>
    </w:lvl>
  </w:abstractNum>
  <w:abstractNum w:abstractNumId="2">
    <w:nsid w:val="57723205"/>
    <w:multiLevelType w:val="singleLevel"/>
    <w:tmpl w:val="57723205"/>
    <w:lvl w:ilvl="0" w:tentative="0">
      <w:start w:val="1"/>
      <w:numFmt w:val="chineseCounting"/>
      <w:suff w:val="nothing"/>
      <w:lvlText w:val="%1、"/>
      <w:lvlJc w:val="left"/>
    </w:lvl>
  </w:abstractNum>
  <w:abstractNum w:abstractNumId="3">
    <w:nsid w:val="57724933"/>
    <w:multiLevelType w:val="singleLevel"/>
    <w:tmpl w:val="57724933"/>
    <w:lvl w:ilvl="0" w:tentative="0">
      <w:start w:val="3"/>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B6"/>
    <w:rsid w:val="000161AA"/>
    <w:rsid w:val="00017459"/>
    <w:rsid w:val="00020A60"/>
    <w:rsid w:val="00053CD8"/>
    <w:rsid w:val="00063AEE"/>
    <w:rsid w:val="0009349D"/>
    <w:rsid w:val="00093918"/>
    <w:rsid w:val="00095F38"/>
    <w:rsid w:val="00096CAE"/>
    <w:rsid w:val="000B3BB8"/>
    <w:rsid w:val="000C1FF7"/>
    <w:rsid w:val="000C4F9F"/>
    <w:rsid w:val="000D70D4"/>
    <w:rsid w:val="000E3E91"/>
    <w:rsid w:val="000F0DD8"/>
    <w:rsid w:val="00117248"/>
    <w:rsid w:val="001334C9"/>
    <w:rsid w:val="00145500"/>
    <w:rsid w:val="00150D3A"/>
    <w:rsid w:val="001612C0"/>
    <w:rsid w:val="0019602D"/>
    <w:rsid w:val="0021276C"/>
    <w:rsid w:val="00215A7F"/>
    <w:rsid w:val="00226686"/>
    <w:rsid w:val="00227570"/>
    <w:rsid w:val="002379A6"/>
    <w:rsid w:val="0025214B"/>
    <w:rsid w:val="00253B2B"/>
    <w:rsid w:val="00253EE5"/>
    <w:rsid w:val="00266F7F"/>
    <w:rsid w:val="00280FC6"/>
    <w:rsid w:val="00285AAA"/>
    <w:rsid w:val="0029576E"/>
    <w:rsid w:val="002C6EAB"/>
    <w:rsid w:val="002E7AB6"/>
    <w:rsid w:val="002F4233"/>
    <w:rsid w:val="00300000"/>
    <w:rsid w:val="003158B0"/>
    <w:rsid w:val="00323D84"/>
    <w:rsid w:val="00325C97"/>
    <w:rsid w:val="003628CD"/>
    <w:rsid w:val="00364633"/>
    <w:rsid w:val="00395E8E"/>
    <w:rsid w:val="003A5B5F"/>
    <w:rsid w:val="003B0E21"/>
    <w:rsid w:val="003D662C"/>
    <w:rsid w:val="003E2397"/>
    <w:rsid w:val="003E5923"/>
    <w:rsid w:val="003F078C"/>
    <w:rsid w:val="003F5F16"/>
    <w:rsid w:val="003F6644"/>
    <w:rsid w:val="00434FB0"/>
    <w:rsid w:val="00437145"/>
    <w:rsid w:val="004429C5"/>
    <w:rsid w:val="00445C43"/>
    <w:rsid w:val="0046357E"/>
    <w:rsid w:val="004666E2"/>
    <w:rsid w:val="00466D2E"/>
    <w:rsid w:val="00483A8C"/>
    <w:rsid w:val="004876E0"/>
    <w:rsid w:val="0049362F"/>
    <w:rsid w:val="004A09FE"/>
    <w:rsid w:val="004C251F"/>
    <w:rsid w:val="004C73AD"/>
    <w:rsid w:val="004D3698"/>
    <w:rsid w:val="004E7C16"/>
    <w:rsid w:val="00510990"/>
    <w:rsid w:val="005214A6"/>
    <w:rsid w:val="00534B71"/>
    <w:rsid w:val="00535264"/>
    <w:rsid w:val="005901D6"/>
    <w:rsid w:val="0059183E"/>
    <w:rsid w:val="00595311"/>
    <w:rsid w:val="005A6B01"/>
    <w:rsid w:val="005B25EB"/>
    <w:rsid w:val="005B4305"/>
    <w:rsid w:val="005B6F0C"/>
    <w:rsid w:val="005C1CE2"/>
    <w:rsid w:val="005E4B9C"/>
    <w:rsid w:val="0060298C"/>
    <w:rsid w:val="00603509"/>
    <w:rsid w:val="00622156"/>
    <w:rsid w:val="00626680"/>
    <w:rsid w:val="00633E13"/>
    <w:rsid w:val="00642031"/>
    <w:rsid w:val="00656F33"/>
    <w:rsid w:val="00680494"/>
    <w:rsid w:val="00690EA9"/>
    <w:rsid w:val="006914C2"/>
    <w:rsid w:val="006A6253"/>
    <w:rsid w:val="006B116F"/>
    <w:rsid w:val="006D1086"/>
    <w:rsid w:val="006D697D"/>
    <w:rsid w:val="006E747F"/>
    <w:rsid w:val="00721682"/>
    <w:rsid w:val="00723D09"/>
    <w:rsid w:val="00762A18"/>
    <w:rsid w:val="0077115A"/>
    <w:rsid w:val="00795131"/>
    <w:rsid w:val="007F57D7"/>
    <w:rsid w:val="00816D23"/>
    <w:rsid w:val="00832D52"/>
    <w:rsid w:val="0083545F"/>
    <w:rsid w:val="00841E70"/>
    <w:rsid w:val="008844CA"/>
    <w:rsid w:val="00896847"/>
    <w:rsid w:val="008B66FB"/>
    <w:rsid w:val="008B751F"/>
    <w:rsid w:val="008C6AE3"/>
    <w:rsid w:val="008C7ABC"/>
    <w:rsid w:val="008D27F3"/>
    <w:rsid w:val="00902402"/>
    <w:rsid w:val="00926460"/>
    <w:rsid w:val="009275FA"/>
    <w:rsid w:val="00931713"/>
    <w:rsid w:val="0095066A"/>
    <w:rsid w:val="00967FF5"/>
    <w:rsid w:val="00997188"/>
    <w:rsid w:val="009B0BC8"/>
    <w:rsid w:val="009B514E"/>
    <w:rsid w:val="009D3C71"/>
    <w:rsid w:val="009E25BD"/>
    <w:rsid w:val="009E3711"/>
    <w:rsid w:val="009F74B3"/>
    <w:rsid w:val="00A00997"/>
    <w:rsid w:val="00A00B75"/>
    <w:rsid w:val="00A05C5A"/>
    <w:rsid w:val="00A12A70"/>
    <w:rsid w:val="00A15AEF"/>
    <w:rsid w:val="00A17090"/>
    <w:rsid w:val="00A20C8B"/>
    <w:rsid w:val="00A326B7"/>
    <w:rsid w:val="00A32AD3"/>
    <w:rsid w:val="00A36E0A"/>
    <w:rsid w:val="00A37E60"/>
    <w:rsid w:val="00A51D49"/>
    <w:rsid w:val="00A62D4B"/>
    <w:rsid w:val="00A75B07"/>
    <w:rsid w:val="00A8321F"/>
    <w:rsid w:val="00A9514C"/>
    <w:rsid w:val="00AB5EE5"/>
    <w:rsid w:val="00AB7D2D"/>
    <w:rsid w:val="00B271F7"/>
    <w:rsid w:val="00B50CD2"/>
    <w:rsid w:val="00B55B0A"/>
    <w:rsid w:val="00B56E7E"/>
    <w:rsid w:val="00BA2711"/>
    <w:rsid w:val="00BB154D"/>
    <w:rsid w:val="00BC3344"/>
    <w:rsid w:val="00BC4316"/>
    <w:rsid w:val="00BC43CF"/>
    <w:rsid w:val="00BE46BD"/>
    <w:rsid w:val="00BF130C"/>
    <w:rsid w:val="00BF2168"/>
    <w:rsid w:val="00C031CF"/>
    <w:rsid w:val="00C27601"/>
    <w:rsid w:val="00C33009"/>
    <w:rsid w:val="00C5603F"/>
    <w:rsid w:val="00C9480B"/>
    <w:rsid w:val="00C96CBB"/>
    <w:rsid w:val="00CA0611"/>
    <w:rsid w:val="00CA6AC9"/>
    <w:rsid w:val="00CC6E99"/>
    <w:rsid w:val="00CF1AB4"/>
    <w:rsid w:val="00D13E3C"/>
    <w:rsid w:val="00D262CE"/>
    <w:rsid w:val="00D33EA2"/>
    <w:rsid w:val="00D41676"/>
    <w:rsid w:val="00D46F9E"/>
    <w:rsid w:val="00DA37AE"/>
    <w:rsid w:val="00DD4BAF"/>
    <w:rsid w:val="00DE177A"/>
    <w:rsid w:val="00E46E85"/>
    <w:rsid w:val="00E67472"/>
    <w:rsid w:val="00EB4136"/>
    <w:rsid w:val="00EB5F54"/>
    <w:rsid w:val="00ED5020"/>
    <w:rsid w:val="00EE20BF"/>
    <w:rsid w:val="00EF0BD5"/>
    <w:rsid w:val="00EF0F0C"/>
    <w:rsid w:val="00EF704E"/>
    <w:rsid w:val="00F05AB0"/>
    <w:rsid w:val="00F301B8"/>
    <w:rsid w:val="00F65487"/>
    <w:rsid w:val="00F73FD5"/>
    <w:rsid w:val="00F970A3"/>
    <w:rsid w:val="00FA3836"/>
    <w:rsid w:val="00FA4FAC"/>
    <w:rsid w:val="00FD6661"/>
    <w:rsid w:val="00FF29EB"/>
    <w:rsid w:val="018E03FE"/>
    <w:rsid w:val="020A323D"/>
    <w:rsid w:val="02C342CE"/>
    <w:rsid w:val="05E97B94"/>
    <w:rsid w:val="071B2DCD"/>
    <w:rsid w:val="07A00E26"/>
    <w:rsid w:val="07C21AB4"/>
    <w:rsid w:val="0A4B0E25"/>
    <w:rsid w:val="0B89154E"/>
    <w:rsid w:val="0C3A2A28"/>
    <w:rsid w:val="0D864AE4"/>
    <w:rsid w:val="0DA019B3"/>
    <w:rsid w:val="0DFB733F"/>
    <w:rsid w:val="0EC92BBC"/>
    <w:rsid w:val="0FB746C6"/>
    <w:rsid w:val="0FF236EC"/>
    <w:rsid w:val="10291293"/>
    <w:rsid w:val="1055061A"/>
    <w:rsid w:val="111E0016"/>
    <w:rsid w:val="114D4387"/>
    <w:rsid w:val="11535E3D"/>
    <w:rsid w:val="12503B43"/>
    <w:rsid w:val="13521A4C"/>
    <w:rsid w:val="15373073"/>
    <w:rsid w:val="1545463E"/>
    <w:rsid w:val="161436FE"/>
    <w:rsid w:val="166F70E5"/>
    <w:rsid w:val="168D788E"/>
    <w:rsid w:val="16902C28"/>
    <w:rsid w:val="18765986"/>
    <w:rsid w:val="18D95FAD"/>
    <w:rsid w:val="193F7A96"/>
    <w:rsid w:val="19A62434"/>
    <w:rsid w:val="1A0B430C"/>
    <w:rsid w:val="1C5E0310"/>
    <w:rsid w:val="1D38535A"/>
    <w:rsid w:val="1DDA3B2A"/>
    <w:rsid w:val="20BB2ECE"/>
    <w:rsid w:val="20D87D22"/>
    <w:rsid w:val="214E5D05"/>
    <w:rsid w:val="21AC6CE5"/>
    <w:rsid w:val="21D802B9"/>
    <w:rsid w:val="22567DE8"/>
    <w:rsid w:val="22E53B64"/>
    <w:rsid w:val="24644CE6"/>
    <w:rsid w:val="247F1257"/>
    <w:rsid w:val="25355E65"/>
    <w:rsid w:val="25534963"/>
    <w:rsid w:val="255E7DD2"/>
    <w:rsid w:val="262E707C"/>
    <w:rsid w:val="26363EFB"/>
    <w:rsid w:val="266E1B2E"/>
    <w:rsid w:val="27784DC7"/>
    <w:rsid w:val="2A667A35"/>
    <w:rsid w:val="2B3B23D9"/>
    <w:rsid w:val="2D46318A"/>
    <w:rsid w:val="2D7309ED"/>
    <w:rsid w:val="2E922878"/>
    <w:rsid w:val="30C726E9"/>
    <w:rsid w:val="30F61AD6"/>
    <w:rsid w:val="31A74285"/>
    <w:rsid w:val="31CC6F8E"/>
    <w:rsid w:val="31FD4342"/>
    <w:rsid w:val="34064357"/>
    <w:rsid w:val="34FB441C"/>
    <w:rsid w:val="354902F5"/>
    <w:rsid w:val="35997891"/>
    <w:rsid w:val="36654813"/>
    <w:rsid w:val="36AB0811"/>
    <w:rsid w:val="36D27CC5"/>
    <w:rsid w:val="371159E0"/>
    <w:rsid w:val="3935498B"/>
    <w:rsid w:val="3D2F7F61"/>
    <w:rsid w:val="3E3D4E87"/>
    <w:rsid w:val="3EDD4A33"/>
    <w:rsid w:val="3F685593"/>
    <w:rsid w:val="403D1B41"/>
    <w:rsid w:val="40AE7C64"/>
    <w:rsid w:val="40B24521"/>
    <w:rsid w:val="42F75406"/>
    <w:rsid w:val="431A26C6"/>
    <w:rsid w:val="439F7D40"/>
    <w:rsid w:val="43D64357"/>
    <w:rsid w:val="44110A84"/>
    <w:rsid w:val="44147723"/>
    <w:rsid w:val="44342EF0"/>
    <w:rsid w:val="46647089"/>
    <w:rsid w:val="47EE7076"/>
    <w:rsid w:val="481A0808"/>
    <w:rsid w:val="49CD3B95"/>
    <w:rsid w:val="4A2B1B70"/>
    <w:rsid w:val="4B092653"/>
    <w:rsid w:val="4BCF462F"/>
    <w:rsid w:val="4D82443B"/>
    <w:rsid w:val="4DE42644"/>
    <w:rsid w:val="4F475E35"/>
    <w:rsid w:val="51282417"/>
    <w:rsid w:val="515D19D0"/>
    <w:rsid w:val="534276F0"/>
    <w:rsid w:val="540A6FC9"/>
    <w:rsid w:val="55013F4F"/>
    <w:rsid w:val="56D456C7"/>
    <w:rsid w:val="577255E6"/>
    <w:rsid w:val="577D2754"/>
    <w:rsid w:val="57D64242"/>
    <w:rsid w:val="57F626DD"/>
    <w:rsid w:val="582D4611"/>
    <w:rsid w:val="591E0B52"/>
    <w:rsid w:val="59272C45"/>
    <w:rsid w:val="597A5394"/>
    <w:rsid w:val="5AB91158"/>
    <w:rsid w:val="5AEB3E5D"/>
    <w:rsid w:val="5CD00EA9"/>
    <w:rsid w:val="5DAF5AAA"/>
    <w:rsid w:val="5DCB3CD6"/>
    <w:rsid w:val="5ED15C87"/>
    <w:rsid w:val="5F5F1257"/>
    <w:rsid w:val="611D533D"/>
    <w:rsid w:val="616D381B"/>
    <w:rsid w:val="616E2B91"/>
    <w:rsid w:val="61BB5AB9"/>
    <w:rsid w:val="62641201"/>
    <w:rsid w:val="627F4E1B"/>
    <w:rsid w:val="64262788"/>
    <w:rsid w:val="672A2A67"/>
    <w:rsid w:val="678320BC"/>
    <w:rsid w:val="67F0104F"/>
    <w:rsid w:val="680538EE"/>
    <w:rsid w:val="68521F00"/>
    <w:rsid w:val="687044D5"/>
    <w:rsid w:val="69436281"/>
    <w:rsid w:val="69F84E2E"/>
    <w:rsid w:val="6A5F54EE"/>
    <w:rsid w:val="6A6941E8"/>
    <w:rsid w:val="6B0005FC"/>
    <w:rsid w:val="6E924DC2"/>
    <w:rsid w:val="6ECF561C"/>
    <w:rsid w:val="6F7551DD"/>
    <w:rsid w:val="6FC524FF"/>
    <w:rsid w:val="701D154C"/>
    <w:rsid w:val="70C94C38"/>
    <w:rsid w:val="71AB4599"/>
    <w:rsid w:val="71C6784B"/>
    <w:rsid w:val="71D31E35"/>
    <w:rsid w:val="72743D65"/>
    <w:rsid w:val="728330E0"/>
    <w:rsid w:val="733E538B"/>
    <w:rsid w:val="73E20256"/>
    <w:rsid w:val="74BF2DC5"/>
    <w:rsid w:val="7669371B"/>
    <w:rsid w:val="76755F28"/>
    <w:rsid w:val="77CC7E10"/>
    <w:rsid w:val="780F17E3"/>
    <w:rsid w:val="783041C7"/>
    <w:rsid w:val="7A48060B"/>
    <w:rsid w:val="7B2C5A0E"/>
    <w:rsid w:val="7CF934D1"/>
    <w:rsid w:val="7F40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qFormat/>
    <w:uiPriority w:val="9"/>
    <w:pPr>
      <w:keepNext/>
      <w:keepLines/>
      <w:spacing w:line="413" w:lineRule="auto"/>
      <w:outlineLvl w:val="1"/>
    </w:pPr>
    <w:rPr>
      <w:rFonts w:ascii="Arial" w:hAnsi="Arial" w:eastAsia="黑体"/>
      <w:b/>
      <w:sz w:val="32"/>
    </w:rPr>
  </w:style>
  <w:style w:type="character" w:default="1" w:styleId="14">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5">
    <w:name w:val="Block Text"/>
    <w:basedOn w:val="1"/>
    <w:qFormat/>
    <w:uiPriority w:val="99"/>
    <w:pPr>
      <w:spacing w:after="120"/>
      <w:ind w:left="1440" w:leftChars="700" w:right="1440" w:rightChars="700"/>
    </w:p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100" w:beforeAutospacing="1" w:after="100" w:afterAutospacing="1"/>
      <w:jc w:val="left"/>
    </w:pPr>
    <w:rPr>
      <w:sz w:val="24"/>
    </w:rPr>
  </w:style>
  <w:style w:type="paragraph" w:styleId="11">
    <w:name w:val="Title"/>
    <w:basedOn w:val="1"/>
    <w:qFormat/>
    <w:uiPriority w:val="10"/>
    <w:pPr>
      <w:jc w:val="center"/>
      <w:outlineLvl w:val="0"/>
    </w:pPr>
    <w:rPr>
      <w:rFonts w:ascii="Arial" w:hAnsi="Arial"/>
      <w:b/>
      <w:sz w:val="32"/>
    </w:rPr>
  </w:style>
  <w:style w:type="table" w:styleId="13">
    <w:name w:val="Table Grid"/>
    <w:basedOn w:val="12"/>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FollowedHyperlink"/>
    <w:basedOn w:val="14"/>
    <w:semiHidden/>
    <w:unhideWhenUsed/>
    <w:uiPriority w:val="99"/>
    <w:rPr>
      <w:color w:val="0066CC"/>
      <w:u w:val="none"/>
    </w:rPr>
  </w:style>
  <w:style w:type="character" w:styleId="16">
    <w:name w:val="Hyperlink"/>
    <w:unhideWhenUsed/>
    <w:uiPriority w:val="99"/>
    <w:rPr>
      <w:color w:val="0000FF"/>
      <w:u w:val="single"/>
    </w:rPr>
  </w:style>
  <w:style w:type="character" w:customStyle="1" w:styleId="17">
    <w:name w:val="页脚 字符"/>
    <w:link w:val="6"/>
    <w:semiHidden/>
    <w:qFormat/>
    <w:uiPriority w:val="99"/>
    <w:rPr>
      <w:rFonts w:ascii="Calibri" w:hAnsi="Calibri" w:eastAsia="宋体" w:cs="Times New Roman"/>
      <w:sz w:val="18"/>
      <w:szCs w:val="18"/>
    </w:rPr>
  </w:style>
  <w:style w:type="character" w:customStyle="1" w:styleId="18">
    <w:name w:val="页眉 字符"/>
    <w:link w:val="7"/>
    <w:semiHidden/>
    <w:qFormat/>
    <w:uiPriority w:val="99"/>
    <w:rPr>
      <w:rFonts w:ascii="Calibri" w:hAnsi="Calibri" w:eastAsia="宋体" w:cs="Times New Roman"/>
      <w:sz w:val="18"/>
      <w:szCs w:val="18"/>
    </w:rPr>
  </w:style>
  <w:style w:type="paragraph" w:customStyle="1" w:styleId="19">
    <w:name w:val="目录"/>
    <w:basedOn w:val="1"/>
    <w:qFormat/>
    <w:uiPriority w:val="0"/>
    <w:rPr>
      <w:sz w:val="32"/>
    </w:rPr>
  </w:style>
  <w:style w:type="paragraph" w:customStyle="1" w:styleId="20">
    <w:name w:val="分类号"/>
    <w:basedOn w:val="1"/>
    <w:uiPriority w:val="0"/>
    <w:rPr>
      <w:rFonts w:ascii="仿宋_GB2312" w:eastAsia="仿宋_GB2312"/>
      <w:sz w:val="28"/>
      <w:szCs w:val="28"/>
    </w:rPr>
  </w:style>
  <w:style w:type="paragraph" w:customStyle="1" w:styleId="21">
    <w:name w:val="研究生姓名"/>
    <w:basedOn w:val="1"/>
    <w:qFormat/>
    <w:uiPriority w:val="0"/>
    <w:pPr>
      <w:ind w:firstLine="700" w:firstLineChars="700"/>
    </w:pPr>
    <w:rPr>
      <w:sz w:val="28"/>
      <w:szCs w:val="28"/>
    </w:rPr>
  </w:style>
  <w:style w:type="paragraph" w:customStyle="1" w:styleId="22">
    <w:name w:val="标题1"/>
    <w:basedOn w:val="1"/>
    <w:qFormat/>
    <w:uiPriority w:val="0"/>
  </w:style>
  <w:style w:type="paragraph" w:customStyle="1" w:styleId="23">
    <w:name w:val="论文标题"/>
    <w:basedOn w:val="1"/>
    <w:uiPriority w:val="0"/>
    <w:pPr>
      <w:jc w:val="center"/>
    </w:pPr>
    <w:rPr>
      <w:rFonts w:eastAsia="楷体_GB2312"/>
      <w:b/>
      <w:kern w:val="36"/>
      <w:sz w:val="52"/>
      <w:szCs w:val="52"/>
    </w:rPr>
  </w:style>
  <w:style w:type="paragraph" w:customStyle="1" w:styleId="24">
    <w:name w:val="p0"/>
    <w:basedOn w:val="1"/>
    <w:qFormat/>
    <w:uiPriority w:val="99"/>
    <w:pPr>
      <w:widowControl/>
    </w:pPr>
    <w:rPr>
      <w:kern w:val="0"/>
      <w:szCs w:val="21"/>
    </w:rPr>
  </w:style>
  <w:style w:type="paragraph" w:customStyle="1" w:styleId="25">
    <w:name w:val="小标题"/>
    <w:basedOn w:val="3"/>
    <w:qFormat/>
    <w:uiPriority w:val="0"/>
    <w:rPr>
      <w:rFonts w:eastAsia="华文仿宋"/>
      <w:sz w:val="36"/>
    </w:rPr>
  </w:style>
  <w:style w:type="paragraph" w:customStyle="1" w:styleId="26">
    <w:name w:val="样式1"/>
    <w:basedOn w:val="11"/>
    <w:qFormat/>
    <w:uiPriority w:val="0"/>
  </w:style>
  <w:style w:type="paragraph" w:customStyle="1" w:styleId="27">
    <w:name w:val="正文文本 (2)"/>
    <w:basedOn w:val="1"/>
    <w:qFormat/>
    <w:uiPriority w:val="0"/>
    <w:pPr>
      <w:shd w:val="clear" w:color="auto" w:fill="FFFFFF"/>
      <w:spacing w:before="420" w:after="60" w:line="0" w:lineRule="atLeast"/>
    </w:pPr>
    <w:rPr>
      <w:rFonts w:ascii="MingLiU" w:hAnsi="MingLiU" w:eastAsia="MingLiU" w:cs="MingLiU"/>
      <w:spacing w:val="-10"/>
      <w:sz w:val="13"/>
      <w:szCs w:val="13"/>
    </w:rPr>
  </w:style>
  <w:style w:type="paragraph" w:customStyle="1" w:styleId="28">
    <w:name w:val="封面日期"/>
    <w:basedOn w:val="1"/>
    <w:uiPriority w:val="0"/>
    <w:pPr>
      <w:jc w:val="center"/>
    </w:pPr>
    <w:rPr>
      <w:rFonts w:ascii="黑体" w:eastAsia="黑体"/>
      <w:sz w:val="32"/>
      <w:szCs w:val="32"/>
    </w:rPr>
  </w:style>
  <w:style w:type="paragraph" w:customStyle="1" w:styleId="29">
    <w:name w:val="硕士学位论文"/>
    <w:basedOn w:val="1"/>
    <w:qFormat/>
    <w:uiPriority w:val="0"/>
    <w:pPr>
      <w:spacing w:before="240"/>
      <w:jc w:val="center"/>
    </w:pPr>
    <w:rPr>
      <w:sz w:val="44"/>
      <w:szCs w:val="44"/>
    </w:rPr>
  </w:style>
  <w:style w:type="paragraph" w:customStyle="1" w:styleId="30">
    <w:name w:val="列出段落1"/>
    <w:basedOn w:val="1"/>
    <w:qFormat/>
    <w:uiPriority w:val="34"/>
    <w:pPr>
      <w:ind w:firstLine="420" w:firstLineChars="200"/>
    </w:pPr>
  </w:style>
  <w:style w:type="paragraph" w:customStyle="1" w:styleId="31">
    <w:name w:val="Table Paragraph"/>
    <w:basedOn w:val="1"/>
    <w:qFormat/>
    <w:uiPriority w:val="1"/>
    <w:rPr>
      <w:rFonts w:ascii="宋体" w:hAnsi="宋体" w:cs="宋体"/>
      <w:lang w:val="zh-CN" w:bidi="zh-CN"/>
    </w:rPr>
  </w:style>
  <w:style w:type="paragraph" w:customStyle="1" w:styleId="32">
    <w:name w:val="Default"/>
    <w:qFormat/>
    <w:uiPriority w:val="0"/>
    <w:pPr>
      <w:widowControl w:val="0"/>
      <w:autoSpaceDE w:val="0"/>
      <w:autoSpaceDN w:val="0"/>
      <w:adjustRightInd w:val="0"/>
    </w:pPr>
    <w:rPr>
      <w:rFonts w:ascii="FZFangSong-Z02S" w:hAnsi="FZFangSong-Z02S" w:eastAsia="宋体" w:cs="FZFangSong-Z02S"/>
      <w:color w:val="000000"/>
      <w:sz w:val="24"/>
      <w:szCs w:val="24"/>
      <w:lang w:val="en-US" w:eastAsia="zh-CN" w:bidi="ar-SA"/>
    </w:rPr>
  </w:style>
  <w:style w:type="paragraph" w:customStyle="1" w:styleId="33">
    <w:name w:val="Fließtext"/>
    <w:basedOn w:val="1"/>
    <w:qFormat/>
    <w:uiPriority w:val="0"/>
    <w:pPr>
      <w:overflowPunct w:val="0"/>
      <w:autoSpaceDE w:val="0"/>
      <w:autoSpaceDN w:val="0"/>
      <w:adjustRightInd w:val="0"/>
      <w:textAlignment w:val="baseline"/>
    </w:pPr>
    <w:rPr>
      <w:kern w:val="28"/>
      <w:szCs w:val="20"/>
    </w:rPr>
  </w:style>
  <w:style w:type="character" w:customStyle="1" w:styleId="34">
    <w:name w:val="dropdown"/>
    <w:basedOn w:val="14"/>
    <w:uiPriority w:val="0"/>
  </w:style>
  <w:style w:type="character" w:customStyle="1" w:styleId="35">
    <w:name w:val="dropdown1"/>
    <w:basedOn w:val="1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1307</Words>
  <Characters>7455</Characters>
  <Lines>62</Lines>
  <Paragraphs>17</Paragraphs>
  <TotalTime>5</TotalTime>
  <ScaleCrop>false</ScaleCrop>
  <LinksUpToDate>false</LinksUpToDate>
  <CharactersWithSpaces>8745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2022-05-05T12:30:00Z</dcterms:created>
  <dc:creator>xiaofei li</dc:creator>
  <cp:lastModifiedBy>方维钦</cp:lastModifiedBy>
  <dcterms:modified xsi:type="dcterms:W3CDTF">2022-05-25T01:56:37Z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RubyTemplateID">
    <vt:lpwstr>6</vt:lpwstr>
  </property>
  <property fmtid="{D5CDD505-2E9C-101B-9397-08002B2CF9AE}" pid="4" name="ICV">
    <vt:lpwstr>CA32B153F4FA431284189F1E9AF4E00B</vt:lpwstr>
  </property>
</Properties>
</file>