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b/>
          <w:bCs/>
          <w:sz w:val="28"/>
          <w:szCs w:val="28"/>
          <w:lang w:val="en-US" w:eastAsia="zh-CN"/>
        </w:rPr>
      </w:pPr>
      <w:bookmarkStart w:id="0" w:name="_GoBack"/>
      <w:r>
        <w:rPr>
          <w:rFonts w:hint="eastAsia"/>
          <w:b/>
          <w:bCs/>
          <w:sz w:val="28"/>
          <w:szCs w:val="28"/>
        </w:rPr>
        <w:t>集美工业学校现代物流综合作业系统采购报价</w:t>
      </w:r>
      <w:r>
        <w:rPr>
          <w:rFonts w:hint="eastAsia"/>
          <w:b/>
          <w:bCs/>
          <w:sz w:val="28"/>
          <w:szCs w:val="28"/>
          <w:lang w:eastAsia="zh-CN"/>
        </w:rPr>
        <w:t>（</w:t>
      </w:r>
      <w:r>
        <w:rPr>
          <w:rFonts w:hint="eastAsia"/>
          <w:b/>
          <w:bCs/>
          <w:sz w:val="28"/>
          <w:szCs w:val="28"/>
          <w:lang w:val="en-US" w:eastAsia="zh-CN"/>
        </w:rPr>
        <w:t>第二次）</w:t>
      </w:r>
    </w:p>
    <w:bookmarkEnd w:id="0"/>
    <w:p>
      <w:pPr>
        <w:pStyle w:val="2"/>
        <w:rPr>
          <w:rFonts w:hint="eastAsia"/>
          <w:lang w:val="en-US" w:eastAsia="zh-CN"/>
        </w:rPr>
      </w:pPr>
    </w:p>
    <w:p>
      <w:pPr>
        <w:spacing w:line="360" w:lineRule="exact"/>
        <w:rPr>
          <w:rFonts w:hint="eastAsia" w:ascii="宋体" w:hAnsi="宋体" w:cs="宋体"/>
          <w:b/>
          <w:sz w:val="28"/>
          <w:szCs w:val="28"/>
        </w:rPr>
      </w:pPr>
      <w:r>
        <w:rPr>
          <w:rFonts w:hint="eastAsia" w:ascii="宋体" w:hAnsi="宋体" w:cs="宋体"/>
          <w:b/>
          <w:sz w:val="28"/>
          <w:szCs w:val="28"/>
        </w:rPr>
        <w:t>系统概述</w:t>
      </w:r>
    </w:p>
    <w:p>
      <w:pPr>
        <w:spacing w:line="360" w:lineRule="exact"/>
        <w:ind w:firstLine="560" w:firstLineChars="200"/>
        <w:rPr>
          <w:rFonts w:hint="eastAsia" w:ascii="宋体" w:hAnsi="宋体" w:cs="宋体"/>
          <w:sz w:val="28"/>
          <w:szCs w:val="28"/>
        </w:rPr>
      </w:pPr>
      <w:r>
        <w:rPr>
          <w:rFonts w:hint="eastAsia" w:ascii="宋体" w:hAnsi="宋体" w:cs="宋体"/>
          <w:sz w:val="28"/>
          <w:szCs w:val="28"/>
        </w:rPr>
        <w:t>系统需支持仓储、运输、配送等企业日常的作业内容。为方便教学，系统需要分为教师端和学生端两个子系统。</w:t>
      </w:r>
    </w:p>
    <w:p>
      <w:pPr>
        <w:spacing w:line="360" w:lineRule="exact"/>
        <w:rPr>
          <w:rFonts w:hint="eastAsia" w:ascii="宋体" w:hAnsi="宋体" w:cs="宋体"/>
          <w:b/>
          <w:sz w:val="28"/>
          <w:szCs w:val="28"/>
        </w:rPr>
      </w:pPr>
      <w:r>
        <w:rPr>
          <w:rFonts w:hint="eastAsia" w:ascii="宋体" w:hAnsi="宋体" w:cs="宋体"/>
          <w:b/>
          <w:sz w:val="28"/>
          <w:szCs w:val="28"/>
        </w:rPr>
        <w:t>一、功能参数：</w:t>
      </w:r>
    </w:p>
    <w:p>
      <w:pPr>
        <w:spacing w:line="360" w:lineRule="exact"/>
        <w:rPr>
          <w:rFonts w:hint="eastAsia" w:ascii="宋体" w:hAnsi="宋体" w:cs="宋体"/>
          <w:sz w:val="28"/>
          <w:szCs w:val="28"/>
        </w:rPr>
      </w:pPr>
      <w:r>
        <w:rPr>
          <w:rFonts w:hint="eastAsia" w:ascii="宋体" w:hAnsi="宋体" w:cs="宋体"/>
          <w:sz w:val="28"/>
          <w:szCs w:val="28"/>
        </w:rPr>
        <w:t>1．系统需支持批量增加账号功能，并可根据需要授予岗位权限和机构权限；</w:t>
      </w:r>
    </w:p>
    <w:p>
      <w:pPr>
        <w:spacing w:line="360" w:lineRule="exact"/>
        <w:rPr>
          <w:rFonts w:hint="eastAsia" w:ascii="宋体" w:hAnsi="宋体" w:cs="宋体"/>
          <w:sz w:val="28"/>
          <w:szCs w:val="28"/>
        </w:rPr>
      </w:pPr>
      <w:r>
        <w:rPr>
          <w:rFonts w:hint="eastAsia" w:ascii="宋体" w:hAnsi="宋体" w:cs="宋体"/>
          <w:sz w:val="28"/>
          <w:szCs w:val="28"/>
        </w:rPr>
        <w:t>2．系统需支持案例数据导入功能；</w:t>
      </w:r>
    </w:p>
    <w:p>
      <w:pPr>
        <w:spacing w:line="360" w:lineRule="exact"/>
        <w:rPr>
          <w:rFonts w:hint="eastAsia" w:ascii="宋体" w:hAnsi="宋体" w:cs="宋体"/>
          <w:sz w:val="28"/>
          <w:szCs w:val="28"/>
        </w:rPr>
      </w:pPr>
      <w:r>
        <w:rPr>
          <w:rFonts w:hint="eastAsia" w:ascii="宋体" w:hAnsi="宋体" w:cs="宋体"/>
          <w:sz w:val="28"/>
          <w:szCs w:val="28"/>
        </w:rPr>
        <w:t>3．系统需支持案例数据编辑，至少包含库房名称、储位信息、月台管理、储位硬件配置、货品信息、库存信息、取派运力、客户信息、客户收货人信息、车辆信息、始发站信息等；</w:t>
      </w:r>
    </w:p>
    <w:p>
      <w:pPr>
        <w:spacing w:line="360" w:lineRule="exact"/>
        <w:rPr>
          <w:rFonts w:hint="eastAsia" w:ascii="宋体" w:hAnsi="宋体" w:cs="宋体"/>
          <w:sz w:val="28"/>
          <w:szCs w:val="28"/>
        </w:rPr>
      </w:pPr>
      <w:r>
        <w:rPr>
          <w:rFonts w:hint="eastAsia" w:ascii="宋体" w:hAnsi="宋体" w:cs="宋体"/>
          <w:sz w:val="28"/>
          <w:szCs w:val="28"/>
        </w:rPr>
        <w:t>4．根据实训需要，系统需支持提前设置业务进程，至少包括运力、运单号、托运人名称、收货人名称、要求到货时间、货品名称、单位、数量、总体积等，以便老师调整训练进度；</w:t>
      </w:r>
    </w:p>
    <w:p>
      <w:pPr>
        <w:spacing w:line="360" w:lineRule="exact"/>
        <w:rPr>
          <w:rFonts w:hint="eastAsia" w:ascii="宋体" w:hAnsi="宋体" w:cs="宋体"/>
          <w:sz w:val="28"/>
          <w:szCs w:val="28"/>
        </w:rPr>
      </w:pPr>
      <w:r>
        <w:rPr>
          <w:rFonts w:hint="eastAsia" w:ascii="宋体" w:hAnsi="宋体" w:cs="宋体"/>
          <w:sz w:val="28"/>
          <w:szCs w:val="28"/>
        </w:rPr>
        <w:t>5．系统需支持客户账号、客户级别、项目名称管理的功能；</w:t>
      </w:r>
    </w:p>
    <w:p>
      <w:pPr>
        <w:spacing w:line="360" w:lineRule="exact"/>
        <w:rPr>
          <w:rFonts w:hint="eastAsia" w:ascii="宋体" w:hAnsi="宋体" w:cs="宋体"/>
          <w:sz w:val="28"/>
          <w:szCs w:val="28"/>
        </w:rPr>
      </w:pPr>
      <w:r>
        <w:rPr>
          <w:rFonts w:hint="eastAsia" w:ascii="宋体" w:hAnsi="宋体" w:cs="宋体"/>
          <w:sz w:val="28"/>
          <w:szCs w:val="28"/>
        </w:rPr>
        <w:t>6．系统需支持对人力资源、车辆资源、取派运力、运力、路由（可设置多中站路由）等信息进行管理的功能；</w:t>
      </w:r>
    </w:p>
    <w:p>
      <w:pPr>
        <w:spacing w:line="360" w:lineRule="exact"/>
        <w:rPr>
          <w:rFonts w:hint="eastAsia" w:ascii="宋体" w:hAnsi="宋体" w:cs="宋体"/>
          <w:sz w:val="28"/>
          <w:szCs w:val="28"/>
        </w:rPr>
      </w:pPr>
      <w:r>
        <w:rPr>
          <w:rFonts w:hint="eastAsia" w:ascii="宋体" w:hAnsi="宋体" w:cs="宋体"/>
          <w:sz w:val="28"/>
          <w:szCs w:val="28"/>
        </w:rPr>
        <w:t>7．系统需支持对月台作业时间进行设置的功能；</w:t>
      </w:r>
    </w:p>
    <w:p>
      <w:pPr>
        <w:spacing w:line="360" w:lineRule="exact"/>
        <w:rPr>
          <w:rFonts w:hint="eastAsia" w:ascii="宋体" w:hAnsi="宋体" w:cs="宋体"/>
          <w:sz w:val="28"/>
          <w:szCs w:val="28"/>
        </w:rPr>
      </w:pPr>
      <w:r>
        <w:rPr>
          <w:rFonts w:hint="eastAsia" w:ascii="宋体" w:hAnsi="宋体" w:cs="宋体"/>
          <w:sz w:val="28"/>
          <w:szCs w:val="28"/>
        </w:rPr>
        <w:t>8．系统需支持对库房、区编码、存储功能、存储类型、存储品质类型、通道宽度、存放优先级等进行设置的功能；</w:t>
      </w:r>
    </w:p>
    <w:p>
      <w:pPr>
        <w:spacing w:line="360" w:lineRule="exact"/>
        <w:rPr>
          <w:rFonts w:hint="eastAsia" w:ascii="宋体" w:hAnsi="宋体" w:cs="宋体"/>
          <w:sz w:val="28"/>
          <w:szCs w:val="28"/>
        </w:rPr>
      </w:pPr>
      <w:r>
        <w:rPr>
          <w:rFonts w:hint="eastAsia" w:ascii="宋体" w:hAnsi="宋体" w:cs="宋体"/>
          <w:sz w:val="28"/>
          <w:szCs w:val="28"/>
        </w:rPr>
        <w:t>9．系统需支持客户货品编码、客户名称、供应商、条形码、货品名称、拼音码、货品类别、规格、型号、长度、宽度、高度、货品属性、污染属性、防止污染属性、颜色、作业ABC、属性ABC等信息的新增、修改、删除和同步的功能。</w:t>
      </w:r>
    </w:p>
    <w:p>
      <w:pPr>
        <w:spacing w:line="360" w:lineRule="exact"/>
        <w:rPr>
          <w:rFonts w:hint="eastAsia" w:ascii="宋体" w:hAnsi="宋体" w:cs="宋体"/>
          <w:sz w:val="28"/>
          <w:szCs w:val="28"/>
        </w:rPr>
      </w:pPr>
      <w:r>
        <w:rPr>
          <w:rFonts w:hint="eastAsia" w:ascii="宋体" w:hAnsi="宋体" w:cs="宋体"/>
          <w:sz w:val="28"/>
          <w:szCs w:val="28"/>
        </w:rPr>
        <w:t>10．系统需支持库存列表及可视化查询的功能；</w:t>
      </w:r>
    </w:p>
    <w:p>
      <w:pPr>
        <w:spacing w:line="360" w:lineRule="exact"/>
        <w:rPr>
          <w:rFonts w:hint="eastAsia" w:ascii="宋体" w:hAnsi="宋体" w:cs="宋体"/>
          <w:sz w:val="28"/>
          <w:szCs w:val="28"/>
        </w:rPr>
      </w:pPr>
      <w:r>
        <w:rPr>
          <w:rFonts w:hint="eastAsia" w:ascii="宋体" w:hAnsi="宋体" w:cs="宋体"/>
          <w:sz w:val="28"/>
          <w:szCs w:val="28"/>
        </w:rPr>
        <w:t>11．系统需支持根据区域、库房、客户查询储位使用情况的功能，</w:t>
      </w:r>
    </w:p>
    <w:p>
      <w:pPr>
        <w:spacing w:line="360" w:lineRule="exact"/>
        <w:rPr>
          <w:rFonts w:hint="eastAsia" w:ascii="宋体" w:hAnsi="宋体" w:cs="宋体"/>
          <w:sz w:val="28"/>
          <w:szCs w:val="28"/>
        </w:rPr>
      </w:pPr>
      <w:r>
        <w:rPr>
          <w:rFonts w:hint="eastAsia" w:ascii="宋体" w:hAnsi="宋体" w:cs="宋体"/>
          <w:sz w:val="28"/>
          <w:szCs w:val="28"/>
        </w:rPr>
        <w:t>12．系统需支持根据属性或作业量进行商品的ABC分类的功能，分类结果包含图表形式；</w:t>
      </w:r>
    </w:p>
    <w:p>
      <w:pPr>
        <w:spacing w:line="360" w:lineRule="exact"/>
        <w:rPr>
          <w:rFonts w:hint="eastAsia" w:ascii="宋体" w:hAnsi="宋体" w:cs="宋体"/>
          <w:sz w:val="28"/>
          <w:szCs w:val="28"/>
        </w:rPr>
      </w:pPr>
      <w:r>
        <w:rPr>
          <w:rFonts w:hint="eastAsia" w:ascii="宋体" w:hAnsi="宋体" w:cs="宋体"/>
          <w:sz w:val="28"/>
          <w:szCs w:val="28"/>
        </w:rPr>
        <w:t>13．系统需至少支持6种策略的管理；</w:t>
      </w:r>
    </w:p>
    <w:p>
      <w:pPr>
        <w:spacing w:line="360" w:lineRule="exact"/>
        <w:rPr>
          <w:rFonts w:hint="eastAsia" w:ascii="宋体" w:hAnsi="宋体" w:cs="宋体"/>
          <w:sz w:val="28"/>
          <w:szCs w:val="28"/>
        </w:rPr>
      </w:pPr>
      <w:r>
        <w:rPr>
          <w:rFonts w:hint="eastAsia" w:ascii="宋体" w:hAnsi="宋体" w:cs="宋体"/>
          <w:sz w:val="28"/>
          <w:szCs w:val="28"/>
        </w:rPr>
        <w:t>14．系统需具有不同作业类型并支持作业单据的设置功能，单据至少包含9种；</w:t>
      </w:r>
    </w:p>
    <w:p>
      <w:pPr>
        <w:spacing w:line="360" w:lineRule="exact"/>
        <w:rPr>
          <w:rFonts w:hint="eastAsia" w:ascii="宋体" w:hAnsi="宋体" w:cs="宋体"/>
          <w:sz w:val="28"/>
          <w:szCs w:val="28"/>
        </w:rPr>
      </w:pPr>
      <w:r>
        <w:rPr>
          <w:rFonts w:hint="eastAsia" w:ascii="宋体" w:hAnsi="宋体" w:cs="宋体"/>
          <w:sz w:val="28"/>
          <w:szCs w:val="28"/>
        </w:rPr>
        <w:t>15．系统需具有支持上架/拣货策略的配置功能；可根据不同的货品设置不同的上架、下架策略；</w:t>
      </w:r>
    </w:p>
    <w:p>
      <w:pPr>
        <w:spacing w:line="360" w:lineRule="exact"/>
        <w:rPr>
          <w:rFonts w:hint="eastAsia" w:ascii="宋体" w:hAnsi="宋体" w:cs="宋体"/>
          <w:sz w:val="28"/>
          <w:szCs w:val="28"/>
        </w:rPr>
      </w:pPr>
      <w:r>
        <w:rPr>
          <w:rFonts w:hint="eastAsia" w:ascii="宋体" w:hAnsi="宋体" w:cs="宋体"/>
          <w:sz w:val="28"/>
          <w:szCs w:val="28"/>
        </w:rPr>
        <w:t>16．系统需具有入库、出库、补货、包装、组合等业务操作类型的设置功能，并可设置操作顺序；</w:t>
      </w:r>
    </w:p>
    <w:p>
      <w:pPr>
        <w:spacing w:line="360" w:lineRule="exact"/>
        <w:rPr>
          <w:rFonts w:hint="eastAsia" w:ascii="宋体" w:hAnsi="宋体" w:cs="宋体"/>
          <w:sz w:val="28"/>
          <w:szCs w:val="28"/>
        </w:rPr>
      </w:pPr>
      <w:r>
        <w:rPr>
          <w:rFonts w:hint="eastAsia" w:ascii="宋体" w:hAnsi="宋体" w:cs="宋体"/>
          <w:sz w:val="28"/>
          <w:szCs w:val="28"/>
        </w:rPr>
        <w:t>17．系统需具有库龄管理功能；</w:t>
      </w:r>
    </w:p>
    <w:p>
      <w:pPr>
        <w:spacing w:line="360" w:lineRule="exact"/>
        <w:rPr>
          <w:rFonts w:hint="eastAsia" w:ascii="宋体" w:hAnsi="宋体" w:cs="宋体"/>
          <w:sz w:val="28"/>
          <w:szCs w:val="28"/>
        </w:rPr>
      </w:pPr>
      <w:r>
        <w:rPr>
          <w:rFonts w:hint="eastAsia" w:ascii="宋体" w:hAnsi="宋体" w:cs="宋体"/>
          <w:sz w:val="28"/>
          <w:szCs w:val="28"/>
        </w:rPr>
        <w:t>18．系统需具有货品储位的规划功能；</w:t>
      </w:r>
    </w:p>
    <w:p>
      <w:pPr>
        <w:spacing w:line="360" w:lineRule="exact"/>
        <w:rPr>
          <w:rFonts w:hint="eastAsia" w:ascii="宋体" w:hAnsi="宋体" w:cs="宋体"/>
          <w:sz w:val="28"/>
          <w:szCs w:val="28"/>
        </w:rPr>
      </w:pPr>
      <w:r>
        <w:rPr>
          <w:rFonts w:hint="eastAsia" w:ascii="宋体" w:hAnsi="宋体" w:cs="宋体"/>
          <w:sz w:val="28"/>
          <w:szCs w:val="28"/>
        </w:rPr>
        <w:t>19．系统需具有ASN操作、入库预报等操作功能；</w:t>
      </w:r>
    </w:p>
    <w:p>
      <w:pPr>
        <w:spacing w:line="360" w:lineRule="exact"/>
        <w:rPr>
          <w:rFonts w:hint="eastAsia" w:ascii="宋体" w:hAnsi="宋体" w:cs="宋体"/>
          <w:sz w:val="28"/>
          <w:szCs w:val="28"/>
        </w:rPr>
      </w:pPr>
      <w:r>
        <w:rPr>
          <w:rFonts w:hint="eastAsia" w:ascii="宋体" w:hAnsi="宋体" w:cs="宋体"/>
          <w:sz w:val="28"/>
          <w:szCs w:val="28"/>
        </w:rPr>
        <w:t>20．系统需具有补货查询、移库单查询、库存冻结、盘点调整、盈亏查询、日结、移库作业、盘点结果打印等作业功能；</w:t>
      </w:r>
    </w:p>
    <w:p>
      <w:pPr>
        <w:spacing w:line="360" w:lineRule="exact"/>
        <w:rPr>
          <w:rFonts w:hint="eastAsia" w:ascii="宋体" w:hAnsi="宋体" w:cs="宋体"/>
          <w:sz w:val="28"/>
          <w:szCs w:val="28"/>
        </w:rPr>
      </w:pPr>
      <w:r>
        <w:rPr>
          <w:rFonts w:hint="eastAsia" w:ascii="宋体" w:hAnsi="宋体" w:cs="宋体"/>
          <w:sz w:val="28"/>
          <w:szCs w:val="28"/>
        </w:rPr>
        <w:t xml:space="preserve">21．系统需具有入库（理货、搬运）、整箱出库、散货出库、补货、盘点、移库、库存冻结、运输、配送等作业流程的功能； </w:t>
      </w:r>
    </w:p>
    <w:p>
      <w:pPr>
        <w:spacing w:line="360" w:lineRule="exact"/>
        <w:rPr>
          <w:rFonts w:hint="eastAsia" w:ascii="宋体" w:hAnsi="宋体" w:cs="宋体"/>
          <w:sz w:val="28"/>
          <w:szCs w:val="28"/>
        </w:rPr>
      </w:pPr>
      <w:r>
        <w:rPr>
          <w:rFonts w:hint="eastAsia" w:ascii="宋体" w:hAnsi="宋体" w:cs="宋体"/>
          <w:sz w:val="28"/>
          <w:szCs w:val="28"/>
        </w:rPr>
        <w:t>22．系统需具有波次计划查询操作的功能；</w:t>
      </w:r>
    </w:p>
    <w:p>
      <w:pPr>
        <w:spacing w:line="360" w:lineRule="exact"/>
        <w:rPr>
          <w:rFonts w:hint="eastAsia" w:ascii="宋体" w:hAnsi="宋体" w:cs="宋体"/>
          <w:sz w:val="28"/>
          <w:szCs w:val="28"/>
        </w:rPr>
      </w:pPr>
      <w:r>
        <w:rPr>
          <w:rFonts w:hint="eastAsia" w:ascii="宋体" w:hAnsi="宋体" w:cs="宋体"/>
          <w:sz w:val="28"/>
          <w:szCs w:val="28"/>
        </w:rPr>
        <w:t>23．系统需包含到货通知、干线到达、发运通知、干线发运、取/派调度、取/派作业等业务，货物出站或入站包含扫描确认功能；</w:t>
      </w:r>
    </w:p>
    <w:p>
      <w:pPr>
        <w:spacing w:line="360" w:lineRule="exact"/>
        <w:rPr>
          <w:rFonts w:hint="eastAsia" w:ascii="宋体" w:hAnsi="宋体" w:cs="宋体"/>
          <w:sz w:val="28"/>
          <w:szCs w:val="28"/>
        </w:rPr>
      </w:pPr>
      <w:r>
        <w:rPr>
          <w:rFonts w:hint="eastAsia" w:ascii="宋体" w:hAnsi="宋体" w:cs="宋体"/>
          <w:sz w:val="28"/>
          <w:szCs w:val="28"/>
        </w:rPr>
        <w:t xml:space="preserve">24．系统至少包含5种综合查询、5种单据的打印的功能；                                                                                                                 </w:t>
      </w:r>
    </w:p>
    <w:p>
      <w:pPr>
        <w:spacing w:line="360" w:lineRule="exact"/>
        <w:rPr>
          <w:rFonts w:hint="eastAsia" w:ascii="宋体" w:hAnsi="宋体" w:cs="宋体"/>
          <w:sz w:val="28"/>
          <w:szCs w:val="28"/>
        </w:rPr>
      </w:pPr>
      <w:r>
        <w:rPr>
          <w:rFonts w:hint="eastAsia" w:ascii="宋体" w:hAnsi="宋体" w:cs="宋体"/>
          <w:sz w:val="28"/>
          <w:szCs w:val="28"/>
        </w:rPr>
        <w:t>25．系统需支持与RF手持对接并实现现场实操的功能；</w:t>
      </w:r>
    </w:p>
    <w:p>
      <w:pPr>
        <w:spacing w:line="360" w:lineRule="exact"/>
        <w:rPr>
          <w:rFonts w:hint="eastAsia" w:ascii="宋体" w:hAnsi="宋体" w:cs="宋体"/>
          <w:sz w:val="28"/>
          <w:szCs w:val="28"/>
        </w:rPr>
      </w:pPr>
      <w:r>
        <w:rPr>
          <w:rFonts w:hint="eastAsia" w:ascii="宋体" w:hAnsi="宋体" w:cs="宋体"/>
          <w:sz w:val="28"/>
          <w:szCs w:val="28"/>
        </w:rPr>
        <w:t xml:space="preserve">26．系统需支持与自动化立体仓储、电子标签、分拣线进行无缝对接的功能，并可根据不同客户或不同目的地设置分拣口； </w:t>
      </w:r>
    </w:p>
    <w:p>
      <w:pPr>
        <w:spacing w:line="360" w:lineRule="exact"/>
        <w:rPr>
          <w:rFonts w:hint="eastAsia" w:ascii="宋体" w:hAnsi="宋体" w:cs="宋体"/>
          <w:sz w:val="28"/>
          <w:szCs w:val="28"/>
        </w:rPr>
      </w:pPr>
      <w:r>
        <w:rPr>
          <w:rFonts w:hint="eastAsia" w:ascii="宋体" w:hAnsi="宋体" w:cs="宋体"/>
          <w:sz w:val="28"/>
          <w:szCs w:val="28"/>
        </w:rPr>
        <w:t>27．系统需具有仓储功能与配送功能信息共享的能力</w:t>
      </w:r>
    </w:p>
    <w:p>
      <w:pPr>
        <w:spacing w:line="360" w:lineRule="exact"/>
        <w:rPr>
          <w:rFonts w:hint="eastAsia" w:ascii="宋体" w:hAnsi="宋体" w:cs="宋体"/>
          <w:sz w:val="28"/>
          <w:szCs w:val="28"/>
        </w:rPr>
      </w:pPr>
      <w:r>
        <w:rPr>
          <w:rFonts w:hint="eastAsia" w:ascii="宋体" w:hAnsi="宋体" w:cs="宋体"/>
          <w:sz w:val="28"/>
          <w:szCs w:val="28"/>
        </w:rPr>
        <w:t>系统需具有出/入库单据与取/送货单据相互转入的功能；</w:t>
      </w:r>
    </w:p>
    <w:p>
      <w:pPr>
        <w:spacing w:line="360" w:lineRule="exact"/>
        <w:rPr>
          <w:rFonts w:hint="eastAsia" w:ascii="宋体" w:hAnsi="宋体" w:cs="宋体"/>
          <w:sz w:val="28"/>
          <w:szCs w:val="28"/>
        </w:rPr>
      </w:pPr>
      <w:r>
        <w:rPr>
          <w:rFonts w:hint="eastAsia" w:ascii="宋体" w:hAnsi="宋体" w:cs="宋体"/>
          <w:sz w:val="28"/>
          <w:szCs w:val="28"/>
        </w:rPr>
        <w:t>28．系统需支持至少3种存储环境、20种包装单位、20种货品类别、80种货品子分类的设置；</w:t>
      </w:r>
    </w:p>
    <w:p>
      <w:pPr>
        <w:spacing w:line="360" w:lineRule="exact"/>
        <w:rPr>
          <w:rFonts w:hint="eastAsia" w:ascii="宋体" w:hAnsi="宋体" w:cs="宋体"/>
          <w:sz w:val="28"/>
          <w:szCs w:val="28"/>
        </w:rPr>
      </w:pPr>
      <w:r>
        <w:rPr>
          <w:rFonts w:hint="eastAsia" w:ascii="宋体" w:hAnsi="宋体" w:cs="宋体"/>
          <w:sz w:val="28"/>
          <w:szCs w:val="28"/>
        </w:rPr>
        <w:t>29．系统需支持至少8种存储功能、20种存储类型、3种存储方式；</w:t>
      </w:r>
    </w:p>
    <w:p>
      <w:pPr>
        <w:spacing w:line="360" w:lineRule="exact"/>
        <w:rPr>
          <w:rFonts w:hint="eastAsia" w:ascii="宋体" w:hAnsi="宋体" w:cs="宋体"/>
          <w:sz w:val="28"/>
          <w:szCs w:val="28"/>
        </w:rPr>
      </w:pPr>
      <w:r>
        <w:rPr>
          <w:rFonts w:hint="eastAsia" w:ascii="宋体" w:hAnsi="宋体" w:cs="宋体"/>
          <w:sz w:val="28"/>
          <w:szCs w:val="28"/>
        </w:rPr>
        <w:t>30．系统需支持运单查询、订单录入、补录信息、签收录入、返单等功能。</w:t>
      </w:r>
    </w:p>
    <w:p>
      <w:pPr>
        <w:spacing w:line="360" w:lineRule="exact"/>
        <w:rPr>
          <w:rFonts w:hint="eastAsia" w:ascii="宋体" w:hAnsi="宋体" w:cs="宋体"/>
          <w:sz w:val="28"/>
          <w:szCs w:val="28"/>
        </w:rPr>
      </w:pPr>
      <w:r>
        <w:rPr>
          <w:rFonts w:hint="eastAsia" w:ascii="宋体" w:hAnsi="宋体" w:cs="宋体"/>
          <w:sz w:val="28"/>
          <w:szCs w:val="28"/>
        </w:rPr>
        <w:t>31．系统需支持自提自送、异常记录等功能；</w:t>
      </w:r>
    </w:p>
    <w:p>
      <w:pPr>
        <w:widowControl/>
        <w:adjustRightInd w:val="0"/>
        <w:snapToGrid w:val="0"/>
        <w:spacing w:line="276" w:lineRule="auto"/>
        <w:rPr>
          <w:rFonts w:ascii="宋体" w:hAnsi="宋体" w:cs="宋体"/>
          <w:b/>
          <w:bCs/>
          <w:sz w:val="28"/>
          <w:szCs w:val="28"/>
        </w:rPr>
      </w:pPr>
      <w:r>
        <w:rPr>
          <w:rFonts w:hint="eastAsia" w:ascii="宋体" w:hAnsi="宋体" w:cs="宋体"/>
          <w:b/>
          <w:bCs/>
          <w:sz w:val="28"/>
          <w:szCs w:val="28"/>
        </w:rPr>
        <w:t>含RF手持中间件一套</w:t>
      </w:r>
    </w:p>
    <w:p>
      <w:pPr>
        <w:rPr>
          <w:rFonts w:hint="eastAsia" w:ascii="宋体" w:hAnsi="宋体" w:cs="宋体"/>
          <w:sz w:val="28"/>
          <w:szCs w:val="28"/>
        </w:rPr>
      </w:pPr>
      <w:r>
        <w:rPr>
          <w:rFonts w:hint="eastAsia" w:ascii="宋体" w:hAnsi="宋体" w:cs="宋体"/>
          <w:sz w:val="28"/>
          <w:szCs w:val="28"/>
        </w:rPr>
        <w:t>系统能够与现代物流综合作业系统无缝对接，实现仓储、运输、配送的现场作业部分的全面展示。系统必须包含：入库理货、入库搬运、入库上架、出库下架、移库作业、补货上架、电子拣选、返库上架、小件拣选、流通加工、取/派出站、取/派入站、取货作业、干线入站、干线出站等功能。</w:t>
      </w:r>
      <w:r>
        <w:rPr>
          <w:rFonts w:hint="eastAsia"/>
          <w:sz w:val="28"/>
          <w:szCs w:val="28"/>
          <w:lang w:val="en-US" w:eastAsia="zh-CN"/>
        </w:rPr>
        <w:t xml:space="preserve"> </w:t>
      </w:r>
      <w:r>
        <w:rPr>
          <w:rFonts w:hint="eastAsia" w:ascii="宋体" w:hAnsi="宋体" w:cs="宋体"/>
          <w:sz w:val="28"/>
          <w:szCs w:val="28"/>
        </w:rPr>
        <w:t>现代物流管理信息系统</w:t>
      </w:r>
    </w:p>
    <w:p>
      <w:pPr>
        <w:pStyle w:val="2"/>
        <w:ind w:left="0" w:leftChars="0" w:firstLine="0" w:firstLineChars="0"/>
        <w:rPr>
          <w:rFonts w:hint="default"/>
          <w:b/>
          <w:bCs/>
          <w:sz w:val="28"/>
          <w:szCs w:val="28"/>
          <w:lang w:val="en-US" w:eastAsia="zh-CN"/>
        </w:rPr>
      </w:pPr>
      <w:r>
        <w:rPr>
          <w:rFonts w:hint="eastAsia"/>
          <w:b/>
          <w:bCs/>
          <w:sz w:val="28"/>
          <w:szCs w:val="28"/>
          <w:lang w:val="en-US" w:eastAsia="zh-CN"/>
        </w:rPr>
        <w:t>服务期三年</w:t>
      </w:r>
    </w:p>
    <w:p>
      <w:pPr>
        <w:rPr>
          <w:rFonts w:hint="eastAsia"/>
          <w:sz w:val="28"/>
          <w:szCs w:val="28"/>
        </w:rPr>
      </w:pPr>
      <w:r>
        <w:rPr>
          <w:rFonts w:hint="eastAsia"/>
          <w:sz w:val="28"/>
          <w:szCs w:val="28"/>
        </w:rPr>
        <w:t xml:space="preserve"> 1、报价密封盖章后有效期内送到嘉庚大楼812总务处或北门门岗但需提前电话确定联系，报价有效期至202</w:t>
      </w:r>
      <w:r>
        <w:rPr>
          <w:rFonts w:hint="eastAsia"/>
          <w:sz w:val="28"/>
          <w:szCs w:val="28"/>
          <w:lang w:val="en-US" w:eastAsia="zh-CN"/>
        </w:rPr>
        <w:t>2</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28</w:t>
      </w:r>
      <w:r>
        <w:rPr>
          <w:rFonts w:hint="eastAsia"/>
          <w:sz w:val="28"/>
          <w:szCs w:val="28"/>
        </w:rPr>
        <w:t>日上午9点，报价含税；</w:t>
      </w:r>
    </w:p>
    <w:p>
      <w:pPr>
        <w:ind w:firstLine="280" w:firstLineChars="100"/>
        <w:rPr>
          <w:rFonts w:hint="eastAsia"/>
          <w:sz w:val="28"/>
          <w:szCs w:val="28"/>
        </w:rPr>
      </w:pPr>
      <w:r>
        <w:rPr>
          <w:rFonts w:hint="eastAsia"/>
          <w:sz w:val="28"/>
          <w:szCs w:val="28"/>
        </w:rPr>
        <w:t>2、报价文件封口未密封盖章及报价文件封面未写项目内容的全部为无效报价；</w:t>
      </w:r>
    </w:p>
    <w:tbl>
      <w:tblPr>
        <w:tblStyle w:val="6"/>
        <w:tblW w:w="15160" w:type="dxa"/>
        <w:tblInd w:w="0" w:type="dxa"/>
        <w:shd w:val="clear" w:color="auto" w:fill="auto"/>
        <w:tblLayout w:type="fixed"/>
        <w:tblCellMar>
          <w:top w:w="0" w:type="dxa"/>
          <w:left w:w="0" w:type="dxa"/>
          <w:bottom w:w="0" w:type="dxa"/>
          <w:right w:w="0" w:type="dxa"/>
        </w:tblCellMar>
      </w:tblPr>
      <w:tblGrid>
        <w:gridCol w:w="3365"/>
        <w:gridCol w:w="2760"/>
        <w:gridCol w:w="690"/>
        <w:gridCol w:w="8345"/>
      </w:tblGrid>
      <w:tr>
        <w:tblPrEx>
          <w:tblLayout w:type="fixed"/>
          <w:tblCellMar>
            <w:top w:w="0" w:type="dxa"/>
            <w:left w:w="0" w:type="dxa"/>
            <w:bottom w:w="0" w:type="dxa"/>
            <w:right w:w="0" w:type="dxa"/>
          </w:tblCellMar>
        </w:tblPrEx>
        <w:trPr>
          <w:trHeight w:val="582" w:hRule="atLeast"/>
        </w:trPr>
        <w:tc>
          <w:tcPr>
            <w:tcW w:w="33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报价单位：</w:t>
            </w: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8345" w:type="dxa"/>
            <w:tcBorders>
              <w:top w:val="nil"/>
              <w:left w:val="nil"/>
              <w:bottom w:val="nil"/>
              <w:right w:val="nil"/>
            </w:tcBorders>
            <w:shd w:val="clear" w:color="auto" w:fill="auto"/>
            <w:noWrap/>
            <w:tcMar>
              <w:top w:w="15" w:type="dxa"/>
              <w:left w:w="15" w:type="dxa"/>
              <w:right w:w="15" w:type="dxa"/>
            </w:tcMar>
            <w:vAlign w:val="center"/>
          </w:tcPr>
          <w:p>
            <w:pPr>
              <w:ind w:firstLine="1400" w:firstLineChars="500"/>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集美工业学校总务处</w:t>
            </w:r>
          </w:p>
        </w:tc>
      </w:tr>
      <w:tr>
        <w:tblPrEx>
          <w:shd w:val="clear" w:color="auto" w:fill="auto"/>
          <w:tblLayout w:type="fixed"/>
          <w:tblCellMar>
            <w:top w:w="0" w:type="dxa"/>
            <w:left w:w="0" w:type="dxa"/>
            <w:bottom w:w="0" w:type="dxa"/>
            <w:right w:w="0" w:type="dxa"/>
          </w:tblCellMar>
        </w:tblPrEx>
        <w:trPr>
          <w:trHeight w:val="582" w:hRule="atLeast"/>
        </w:trPr>
        <w:tc>
          <w:tcPr>
            <w:tcW w:w="33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联系人：</w:t>
            </w: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8345" w:type="dxa"/>
            <w:tcBorders>
              <w:top w:val="nil"/>
              <w:left w:val="nil"/>
              <w:bottom w:val="nil"/>
              <w:right w:val="nil"/>
            </w:tcBorders>
            <w:shd w:val="clear" w:color="auto" w:fill="auto"/>
            <w:noWrap/>
            <w:tcMar>
              <w:top w:w="15" w:type="dxa"/>
              <w:left w:w="15" w:type="dxa"/>
              <w:right w:w="15" w:type="dxa"/>
            </w:tcMar>
            <w:vAlign w:val="center"/>
          </w:tcPr>
          <w:p>
            <w:pPr>
              <w:ind w:firstLine="1400" w:firstLineChars="500"/>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联系人：方维钦  7790922</w:t>
            </w:r>
          </w:p>
        </w:tc>
      </w:tr>
      <w:tr>
        <w:tblPrEx>
          <w:shd w:val="clear" w:color="auto" w:fill="auto"/>
          <w:tblLayout w:type="fixed"/>
          <w:tblCellMar>
            <w:top w:w="0" w:type="dxa"/>
            <w:left w:w="0" w:type="dxa"/>
            <w:bottom w:w="0" w:type="dxa"/>
            <w:right w:w="0" w:type="dxa"/>
          </w:tblCellMar>
        </w:tblPrEx>
        <w:trPr>
          <w:trHeight w:val="582" w:hRule="atLeast"/>
        </w:trPr>
        <w:tc>
          <w:tcPr>
            <w:tcW w:w="33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联系电话：</w:t>
            </w: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宋体" w:cs="宋体"/>
                <w:i w:val="0"/>
                <w:color w:val="000000"/>
                <w:sz w:val="28"/>
                <w:szCs w:val="28"/>
                <w:u w:val="none"/>
                <w:lang w:val="en-US" w:eastAsia="zh-CN"/>
              </w:rPr>
            </w:pPr>
          </w:p>
        </w:tc>
        <w:tc>
          <w:tcPr>
            <w:tcW w:w="903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1960" w:firstLineChars="700"/>
              <w:jc w:val="left"/>
              <w:textAlignment w:val="center"/>
              <w:rPr>
                <w:rFonts w:hint="eastAsia"/>
                <w:sz w:val="28"/>
                <w:szCs w:val="28"/>
                <w:lang w:val="en-US" w:eastAsia="zh-CN"/>
              </w:rPr>
            </w:pPr>
            <w:r>
              <w:rPr>
                <w:rFonts w:hint="eastAsia"/>
                <w:sz w:val="28"/>
                <w:szCs w:val="28"/>
                <w:lang w:val="en-US" w:eastAsia="zh-CN"/>
              </w:rPr>
              <w:t>技术联系人：张老师 180 6091 6859</w:t>
            </w:r>
          </w:p>
          <w:p>
            <w:pPr>
              <w:ind w:firstLine="3080" w:firstLineChars="1100"/>
              <w:rPr>
                <w:rFonts w:hint="eastAsia" w:ascii="宋体" w:hAnsi="宋体" w:eastAsia="宋体" w:cs="宋体"/>
                <w:i w:val="0"/>
                <w:color w:val="000000"/>
                <w:sz w:val="28"/>
                <w:szCs w:val="28"/>
                <w:u w:val="none"/>
              </w:rPr>
            </w:pPr>
            <w:r>
              <w:rPr>
                <w:rFonts w:hint="eastAsia"/>
                <w:sz w:val="28"/>
                <w:szCs w:val="28"/>
                <w:lang w:val="en-US" w:eastAsia="zh-CN"/>
              </w:rPr>
              <w:t>2022年3月22日</w:t>
            </w:r>
          </w:p>
        </w:tc>
      </w:tr>
    </w:tbl>
    <w:p>
      <w:pPr>
        <w:tabs>
          <w:tab w:val="left" w:pos="1920"/>
        </w:tabs>
        <w:rPr>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2D0"/>
    <w:rsid w:val="003B7BA1"/>
    <w:rsid w:val="008D4EC8"/>
    <w:rsid w:val="00A242D0"/>
    <w:rsid w:val="00C55445"/>
    <w:rsid w:val="00EC5044"/>
    <w:rsid w:val="2529461E"/>
    <w:rsid w:val="317303D3"/>
    <w:rsid w:val="60124510"/>
    <w:rsid w:val="70B26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link w:val="12"/>
    <w:semiHidden/>
    <w:unhideWhenUsed/>
    <w:uiPriority w:val="99"/>
    <w:pPr>
      <w:ind w:firstLine="420" w:firstLineChars="100"/>
    </w:pPr>
  </w:style>
  <w:style w:type="paragraph" w:styleId="3">
    <w:name w:val="Body Text"/>
    <w:basedOn w:val="1"/>
    <w:link w:val="11"/>
    <w:semiHidden/>
    <w:unhideWhenUsed/>
    <w:uiPriority w:val="99"/>
    <w:pPr>
      <w:spacing w:after="120"/>
    </w:pPr>
  </w:style>
  <w:style w:type="paragraph" w:styleId="4">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FollowedHyperlink"/>
    <w:basedOn w:val="7"/>
    <w:semiHidden/>
    <w:unhideWhenUsed/>
    <w:uiPriority w:val="99"/>
    <w:rPr>
      <w:color w:val="0066CC"/>
      <w:u w:val="none"/>
    </w:rPr>
  </w:style>
  <w:style w:type="character" w:customStyle="1" w:styleId="9">
    <w:name w:val="页眉 Char"/>
    <w:basedOn w:val="7"/>
    <w:link w:val="5"/>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正文文本 Char"/>
    <w:basedOn w:val="7"/>
    <w:link w:val="3"/>
    <w:semiHidden/>
    <w:qFormat/>
    <w:uiPriority w:val="99"/>
    <w:rPr>
      <w:rFonts w:ascii="Times New Roman" w:hAnsi="Times New Roman" w:eastAsia="宋体" w:cs="Times New Roman"/>
      <w:szCs w:val="24"/>
    </w:rPr>
  </w:style>
  <w:style w:type="character" w:customStyle="1" w:styleId="12">
    <w:name w:val="正文首行缩进 Char"/>
    <w:basedOn w:val="11"/>
    <w:link w:val="2"/>
    <w:semiHidden/>
    <w:uiPriority w:val="99"/>
    <w:rPr>
      <w:rFonts w:ascii="Times New Roman" w:hAnsi="Times New Roman" w:eastAsia="宋体" w:cs="Times New Roman"/>
      <w:szCs w:val="24"/>
    </w:rPr>
  </w:style>
  <w:style w:type="character" w:customStyle="1" w:styleId="13">
    <w:name w:val="dropdown"/>
    <w:basedOn w:val="7"/>
    <w:uiPriority w:val="0"/>
  </w:style>
  <w:style w:type="character" w:customStyle="1" w:styleId="14">
    <w:name w:val="dropdown1"/>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246</Words>
  <Characters>1408</Characters>
  <Lines>11</Lines>
  <Paragraphs>3</Paragraphs>
  <TotalTime>4</TotalTime>
  <ScaleCrop>false</ScaleCrop>
  <LinksUpToDate>false</LinksUpToDate>
  <CharactersWithSpaces>1651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2022-02-28T10:07:00Z</dcterms:created>
  <dc:creator>张兴</dc:creator>
  <cp:lastModifiedBy>方维钦</cp:lastModifiedBy>
  <dcterms:modified xsi:type="dcterms:W3CDTF">2022-03-22T01:50:07Z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